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90DDA" w:rsidRDefault="000B1D9C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Станционная д. 6</w:t>
      </w:r>
    </w:p>
    <w:p w:rsidR="00390DDA" w:rsidRDefault="000B1D9C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390DDA" w:rsidRDefault="00390DDA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390DDA" w:rsidRDefault="000B1D9C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390DDA" w:rsidRDefault="00390DDA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390DDA" w:rsidRDefault="000B1D9C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390DDA" w:rsidRDefault="00390DDA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390DDA" w:rsidRDefault="000B1D9C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390DDA" w:rsidRDefault="00390DDA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390DDA" w:rsidRDefault="000B1D9C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390DDA" w:rsidRDefault="00390DDA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390DDA" w:rsidRDefault="000B1D9C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390DDA" w:rsidRDefault="00390DDA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390DDA" w:rsidRDefault="000B1D9C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390DDA" w:rsidRDefault="00390DDA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390DDA" w:rsidRDefault="000B1D9C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390DDA" w:rsidRDefault="00390DDA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390DDA" w:rsidRDefault="000B1D9C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390DDA" w:rsidRDefault="00390DDA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390DDA" w:rsidRDefault="00390DDA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390DDA" w:rsidRDefault="000B1D9C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390DDA" w:rsidRDefault="00390DDA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390DDA" w:rsidRDefault="000B1D9C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390DDA" w:rsidRDefault="00390DDA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390DDA" w:rsidRDefault="000B1D9C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2 899</w:t>
      </w:r>
    </w:p>
    <w:p w:rsidR="00390DDA" w:rsidRDefault="00390DDA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390DDA" w:rsidRDefault="000B1D9C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390DDA" w:rsidRDefault="00390DDA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390DDA" w:rsidRDefault="000B1D9C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390DDA" w:rsidRDefault="00390DDA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390DDA" w:rsidRDefault="000B1D9C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390DDA" w:rsidRDefault="00390DDA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390DDA" w:rsidRDefault="000B1D9C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390DDA" w:rsidRDefault="00390DDA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390DDA" w:rsidRDefault="000B1D9C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390DDA" w:rsidRDefault="00390DDA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390DDA" w:rsidRDefault="000B1D9C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390DDA" w:rsidRDefault="00390DDA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390DDA" w:rsidRDefault="000B1D9C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390DDA" w:rsidRDefault="00390DDA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390DDA" w:rsidRDefault="000B1D9C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390DDA" w:rsidRDefault="00390DDA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390DDA" w:rsidRDefault="000B1D9C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390DDA" w:rsidRDefault="00390DDA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390DDA" w:rsidRDefault="00390DDA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486 020,79</w:t>
      </w:r>
    </w:p>
    <w:p w:rsidR="00390DDA" w:rsidRDefault="00390DDA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1 314 083,12</w:t>
      </w:r>
    </w:p>
    <w:p w:rsidR="00390DDA" w:rsidRDefault="00390DDA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390DDA" w:rsidRDefault="00390DDA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486 015,44</w:t>
      </w:r>
    </w:p>
    <w:p w:rsidR="00390DDA" w:rsidRDefault="00390DDA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1 314 105,48</w:t>
      </w:r>
    </w:p>
    <w:p w:rsidR="00390DDA" w:rsidRDefault="00390DDA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390DDA" w:rsidRDefault="00390DDA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486 012,31</w:t>
      </w:r>
    </w:p>
    <w:p w:rsidR="00390DDA" w:rsidRDefault="00390DDA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1 314 104,95</w:t>
      </w:r>
    </w:p>
    <w:p w:rsidR="00390DDA" w:rsidRDefault="00390DDA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390DDA" w:rsidRDefault="00390DDA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486 008,50</w:t>
      </w:r>
    </w:p>
    <w:p w:rsidR="00390DDA" w:rsidRDefault="00390DDA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1 314 125,59</w:t>
      </w:r>
    </w:p>
    <w:p w:rsidR="00390DDA" w:rsidRDefault="00390DDA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390DDA" w:rsidRDefault="00390DDA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485 982,87</w:t>
      </w:r>
    </w:p>
    <w:p w:rsidR="00390DDA" w:rsidRDefault="00390DDA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1 314 119,92</w:t>
      </w:r>
    </w:p>
    <w:p w:rsidR="00390DDA" w:rsidRDefault="00390DDA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390DDA" w:rsidRDefault="00390DDA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485 967,00</w:t>
      </w:r>
    </w:p>
    <w:p w:rsidR="00390DDA" w:rsidRDefault="00390DDA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1 314 116,19</w:t>
      </w:r>
    </w:p>
    <w:p w:rsidR="00390DDA" w:rsidRDefault="00390DDA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7</w:t>
      </w:r>
    </w:p>
    <w:p w:rsidR="00390DDA" w:rsidRDefault="00390DDA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485 943,48</w:t>
      </w:r>
    </w:p>
    <w:p w:rsidR="00390DDA" w:rsidRDefault="00390DDA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</w:t>
      </w:r>
      <w:r>
        <w:rPr>
          <w:rStyle w:val="CharacterStyle17"/>
          <w:rFonts w:eastAsia="Calibri"/>
        </w:rPr>
        <w:t>314 109,63</w:t>
      </w:r>
    </w:p>
    <w:p w:rsidR="00390DDA" w:rsidRDefault="00390DDA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8</w:t>
      </w:r>
    </w:p>
    <w:p w:rsidR="00390DDA" w:rsidRDefault="00390DDA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485 951,73</w:t>
      </w:r>
    </w:p>
    <w:p w:rsidR="00390DDA" w:rsidRDefault="00390DDA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1 314 070,56</w:t>
      </w:r>
    </w:p>
    <w:p w:rsidR="00390DDA" w:rsidRDefault="00390DDA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390DDA" w:rsidRDefault="000B1D9C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390DDA" w:rsidRDefault="00390DDA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486 020,79</w:t>
      </w:r>
    </w:p>
    <w:p w:rsidR="00390DDA" w:rsidRDefault="00390DDA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390DDA" w:rsidRDefault="000B1D9C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1 314 083,12</w:t>
      </w:r>
    </w:p>
    <w:p w:rsidR="00390DDA" w:rsidRDefault="00390DDA">
      <w:pPr>
        <w:pStyle w:val="ParagraphStyle28"/>
        <w:framePr w:w="9921" w:h="28" w:hRule="exact" w:wrap="auto" w:vAnchor="page" w:hAnchor="margin" w:y="9431"/>
        <w:rPr>
          <w:rStyle w:val="FakeCharacterStyle"/>
        </w:rPr>
      </w:pPr>
    </w:p>
    <w:p w:rsidR="00390DDA" w:rsidRDefault="00390DDA">
      <w:pPr>
        <w:pStyle w:val="ParagraphStyle29"/>
        <w:framePr w:w="9803" w:h="13" w:hRule="exact" w:wrap="auto" w:vAnchor="page" w:hAnchor="margin" w:x="62" w:y="9446"/>
        <w:rPr>
          <w:rStyle w:val="CharacterStyle18"/>
          <w:rFonts w:eastAsia="Calibri"/>
        </w:rPr>
      </w:pPr>
    </w:p>
    <w:p w:rsidR="00390DDA" w:rsidRDefault="00390DDA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390DDA" w:rsidRDefault="000B1D9C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390DDA" w:rsidRDefault="00390DDA">
      <w:pPr>
        <w:sectPr w:rsidR="00390DDA">
          <w:pgSz w:w="11908" w:h="16833"/>
          <w:pgMar w:top="566" w:right="566" w:bottom="566" w:left="1417" w:header="708" w:footer="708" w:gutter="0"/>
          <w:cols w:space="720"/>
        </w:sectPr>
      </w:pPr>
    </w:p>
    <w:p w:rsidR="00390DDA" w:rsidRDefault="00390DDA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390DDA" w:rsidRDefault="000B1D9C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390DDA" w:rsidRDefault="000B1D9C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390DDA" w:rsidRDefault="000B1D9C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границы, сведения о которой позволяют однозначно определить ее </w:t>
      </w:r>
      <w:r>
        <w:rPr>
          <w:rStyle w:val="CharacterStyle23"/>
          <w:rFonts w:eastAsia="Calibri"/>
        </w:rPr>
        <w:t>положение на местности</w:t>
      </w:r>
    </w:p>
    <w:p w:rsidR="00390DDA" w:rsidRDefault="000B1D9C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390DDA" w:rsidRDefault="000B1D9C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390DDA" w:rsidRDefault="000B1D9C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Граница </w:t>
      </w:r>
      <w:r>
        <w:rPr>
          <w:rStyle w:val="CharacterStyle23"/>
          <w:rFonts w:eastAsia="Calibri"/>
        </w:rPr>
        <w:t>кадастрового квартала</w:t>
      </w:r>
    </w:p>
    <w:p w:rsidR="00390DDA" w:rsidRDefault="000B1D9C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390DDA" w:rsidRDefault="000B1D9C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390DDA" w:rsidRDefault="000B1D9C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390DDA" w:rsidRDefault="000B1D9C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DDA" w:rsidRDefault="000B1D9C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90DDA" w:rsidSect="00390DDA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390DDA"/>
    <w:rsid w:val="000B1D9C"/>
    <w:rsid w:val="00390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0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390DDA"/>
  </w:style>
  <w:style w:type="paragraph" w:customStyle="1" w:styleId="ParagraphStyle1">
    <w:name w:val="ParagraphStyle1"/>
    <w:hidden/>
    <w:rsid w:val="00390DDA"/>
    <w:pPr>
      <w:jc w:val="center"/>
    </w:pPr>
  </w:style>
  <w:style w:type="paragraph" w:customStyle="1" w:styleId="ParagraphStyle2">
    <w:name w:val="ParagraphStyle2"/>
    <w:hidden/>
    <w:rsid w:val="00390DDA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390DDA"/>
    <w:pPr>
      <w:jc w:val="center"/>
    </w:pPr>
  </w:style>
  <w:style w:type="paragraph" w:customStyle="1" w:styleId="ParagraphStyle4">
    <w:name w:val="ParagraphStyle4"/>
    <w:hidden/>
    <w:rsid w:val="00390DDA"/>
    <w:pPr>
      <w:jc w:val="center"/>
    </w:pPr>
  </w:style>
  <w:style w:type="paragraph" w:customStyle="1" w:styleId="ParagraphStyle5">
    <w:name w:val="ParagraphStyle5"/>
    <w:hidden/>
    <w:rsid w:val="00390DDA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390DDA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390DDA"/>
    <w:pPr>
      <w:jc w:val="center"/>
    </w:pPr>
  </w:style>
  <w:style w:type="paragraph" w:customStyle="1" w:styleId="ParagraphStyle8">
    <w:name w:val="ParagraphStyle8"/>
    <w:hidden/>
    <w:rsid w:val="00390DDA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390DDA"/>
  </w:style>
  <w:style w:type="paragraph" w:customStyle="1" w:styleId="ParagraphStyle10">
    <w:name w:val="ParagraphStyle10"/>
    <w:hidden/>
    <w:rsid w:val="00390DDA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390DDA"/>
    <w:pPr>
      <w:jc w:val="right"/>
    </w:pPr>
  </w:style>
  <w:style w:type="paragraph" w:customStyle="1" w:styleId="ParagraphStyle12">
    <w:name w:val="ParagraphStyle12"/>
    <w:hidden/>
    <w:rsid w:val="00390DD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390DDA"/>
  </w:style>
  <w:style w:type="paragraph" w:customStyle="1" w:styleId="ParagraphStyle14">
    <w:name w:val="ParagraphStyle14"/>
    <w:hidden/>
    <w:rsid w:val="00390DDA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390DDA"/>
    <w:pPr>
      <w:jc w:val="center"/>
    </w:pPr>
  </w:style>
  <w:style w:type="paragraph" w:customStyle="1" w:styleId="ParagraphStyle16">
    <w:name w:val="ParagraphStyle16"/>
    <w:hidden/>
    <w:rsid w:val="00390DD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390DDA"/>
    <w:pPr>
      <w:jc w:val="center"/>
    </w:pPr>
  </w:style>
  <w:style w:type="paragraph" w:customStyle="1" w:styleId="ParagraphStyle18">
    <w:name w:val="ParagraphStyle18"/>
    <w:hidden/>
    <w:rsid w:val="00390DDA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390DDA"/>
    <w:pPr>
      <w:jc w:val="center"/>
    </w:pPr>
  </w:style>
  <w:style w:type="paragraph" w:customStyle="1" w:styleId="ParagraphStyle20">
    <w:name w:val="ParagraphStyle20"/>
    <w:hidden/>
    <w:rsid w:val="00390DD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390DDA"/>
    <w:pPr>
      <w:jc w:val="center"/>
    </w:pPr>
  </w:style>
  <w:style w:type="paragraph" w:customStyle="1" w:styleId="ParagraphStyle22">
    <w:name w:val="ParagraphStyle22"/>
    <w:hidden/>
    <w:rsid w:val="00390DD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390DDA"/>
    <w:pPr>
      <w:jc w:val="center"/>
    </w:pPr>
  </w:style>
  <w:style w:type="paragraph" w:customStyle="1" w:styleId="ParagraphStyle24">
    <w:name w:val="ParagraphStyle24"/>
    <w:hidden/>
    <w:rsid w:val="00390DD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390DDA"/>
    <w:pPr>
      <w:jc w:val="center"/>
    </w:pPr>
  </w:style>
  <w:style w:type="paragraph" w:customStyle="1" w:styleId="ParagraphStyle26">
    <w:name w:val="ParagraphStyle26"/>
    <w:hidden/>
    <w:rsid w:val="00390DDA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390DDA"/>
    <w:pPr>
      <w:jc w:val="center"/>
    </w:pPr>
  </w:style>
  <w:style w:type="paragraph" w:customStyle="1" w:styleId="ParagraphStyle28">
    <w:name w:val="ParagraphStyle28"/>
    <w:hidden/>
    <w:rsid w:val="00390DDA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390DDA"/>
  </w:style>
  <w:style w:type="paragraph" w:customStyle="1" w:styleId="ParagraphStyle30">
    <w:name w:val="ParagraphStyle30"/>
    <w:hidden/>
    <w:rsid w:val="00390DDA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390DDA"/>
    <w:pPr>
      <w:jc w:val="center"/>
    </w:pPr>
  </w:style>
  <w:style w:type="paragraph" w:customStyle="1" w:styleId="ParagraphStyle32">
    <w:name w:val="ParagraphStyle32"/>
    <w:hidden/>
    <w:rsid w:val="00390DDA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390DDA"/>
  </w:style>
  <w:style w:type="paragraph" w:customStyle="1" w:styleId="ParagraphStyle34">
    <w:name w:val="ParagraphStyle34"/>
    <w:hidden/>
    <w:rsid w:val="00390DDA"/>
    <w:pPr>
      <w:jc w:val="center"/>
    </w:pPr>
  </w:style>
  <w:style w:type="paragraph" w:customStyle="1" w:styleId="ParagraphStyle35">
    <w:name w:val="ParagraphStyle35"/>
    <w:hidden/>
    <w:rsid w:val="00390DDA"/>
  </w:style>
  <w:style w:type="paragraph" w:customStyle="1" w:styleId="ParagraphStyle36">
    <w:name w:val="ParagraphStyle36"/>
    <w:hidden/>
    <w:rsid w:val="00390DDA"/>
  </w:style>
  <w:style w:type="paragraph" w:customStyle="1" w:styleId="ParagraphStyle37">
    <w:name w:val="ParagraphStyle37"/>
    <w:hidden/>
    <w:rsid w:val="00390DDA"/>
  </w:style>
  <w:style w:type="paragraph" w:customStyle="1" w:styleId="ParagraphStyle38">
    <w:name w:val="ParagraphStyle38"/>
    <w:hidden/>
    <w:rsid w:val="00390DDA"/>
    <w:pPr>
      <w:jc w:val="center"/>
    </w:pPr>
  </w:style>
  <w:style w:type="character" w:customStyle="1" w:styleId="LineNumber">
    <w:name w:val="Line Number"/>
    <w:basedOn w:val="a0"/>
    <w:semiHidden/>
    <w:rsid w:val="00390DDA"/>
  </w:style>
  <w:style w:type="character" w:styleId="a3">
    <w:name w:val="Hyperlink"/>
    <w:rsid w:val="00390DDA"/>
    <w:rPr>
      <w:color w:val="0000FF"/>
      <w:u w:val="single"/>
    </w:rPr>
  </w:style>
  <w:style w:type="character" w:customStyle="1" w:styleId="FakeCharacterStyle">
    <w:name w:val="FakeCharacterStyle"/>
    <w:hidden/>
    <w:rsid w:val="00390DDA"/>
    <w:rPr>
      <w:sz w:val="1"/>
      <w:szCs w:val="1"/>
    </w:rPr>
  </w:style>
  <w:style w:type="character" w:customStyle="1" w:styleId="CharacterStyle0">
    <w:name w:val="CharacterStyle0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390DDA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390DDA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390D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2023-12-21T07:56:00Z</dcterms:created>
  <dcterms:modified xsi:type="dcterms:W3CDTF">2023-12-21T07:56:00Z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