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A05179" w:rsidRDefault="0052535D" w:rsidP="00E30C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A22B4" w:rsidRPr="00A05179">
        <w:rPr>
          <w:b/>
          <w:sz w:val="26"/>
          <w:szCs w:val="26"/>
        </w:rPr>
        <w:t>06</w:t>
      </w:r>
      <w:r w:rsidR="001A22B4">
        <w:rPr>
          <w:b/>
          <w:sz w:val="26"/>
          <w:szCs w:val="26"/>
        </w:rPr>
        <w:t>.</w:t>
      </w:r>
      <w:r w:rsidR="001A22B4" w:rsidRPr="00A05179">
        <w:rPr>
          <w:b/>
          <w:sz w:val="26"/>
          <w:szCs w:val="26"/>
        </w:rPr>
        <w:t>10</w:t>
      </w:r>
      <w:r w:rsidR="001A22B4">
        <w:rPr>
          <w:b/>
          <w:sz w:val="26"/>
          <w:szCs w:val="26"/>
        </w:rPr>
        <w:t>.</w:t>
      </w:r>
      <w:r w:rsidR="001A22B4" w:rsidRPr="00A05179">
        <w:rPr>
          <w:b/>
          <w:sz w:val="26"/>
          <w:szCs w:val="26"/>
        </w:rPr>
        <w:t>2023</w:t>
      </w:r>
      <w:r w:rsidR="001A22B4" w:rsidRPr="001A22B4">
        <w:rPr>
          <w:b/>
          <w:sz w:val="26"/>
          <w:szCs w:val="26"/>
        </w:rPr>
        <w:t xml:space="preserve"> </w:t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1A22B4" w:rsidRPr="001A22B4">
        <w:rPr>
          <w:b/>
          <w:sz w:val="26"/>
          <w:szCs w:val="26"/>
        </w:rPr>
        <w:tab/>
      </w:r>
      <w:r w:rsidR="008230BF" w:rsidRPr="00B46FB5">
        <w:rPr>
          <w:b/>
          <w:sz w:val="26"/>
          <w:szCs w:val="26"/>
        </w:rPr>
        <w:t xml:space="preserve">№ </w:t>
      </w:r>
      <w:r w:rsidR="001A22B4" w:rsidRPr="00A05179">
        <w:rPr>
          <w:b/>
          <w:sz w:val="26"/>
          <w:szCs w:val="26"/>
        </w:rPr>
        <w:t>9</w:t>
      </w:r>
      <w:r w:rsidR="003E610E">
        <w:rPr>
          <w:b/>
          <w:sz w:val="26"/>
          <w:szCs w:val="26"/>
        </w:rPr>
        <w:t>9</w:t>
      </w:r>
      <w:r w:rsidR="001A22B4" w:rsidRPr="00A05179">
        <w:rPr>
          <w:b/>
          <w:sz w:val="26"/>
          <w:szCs w:val="26"/>
        </w:rPr>
        <w:t>5</w:t>
      </w:r>
    </w:p>
    <w:p w:rsidR="001A22B4" w:rsidRDefault="001A22B4" w:rsidP="00F75300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1A22B4" w:rsidRPr="001A22B4" w:rsidRDefault="001A22B4" w:rsidP="00F7530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A22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A22B4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Pr="001A22B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 на территории муниципального образования городское поселение «Город Малоярославец» </w:t>
      </w:r>
    </w:p>
    <w:p w:rsidR="001A22B4" w:rsidRDefault="001A22B4" w:rsidP="00EA7B30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EA7B30" w:rsidRPr="00EA7B30" w:rsidRDefault="00EA7B30" w:rsidP="00EA7B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EA7B30">
        <w:rPr>
          <w:rFonts w:eastAsiaTheme="minorHAnsi"/>
          <w:color w:val="000000" w:themeColor="text1"/>
          <w:sz w:val="25"/>
          <w:szCs w:val="25"/>
          <w:lang w:eastAsia="en-US"/>
        </w:rPr>
        <w:t xml:space="preserve">В соответствии с </w:t>
      </w:r>
      <w:hyperlink r:id="rId10" w:history="1">
        <w:r w:rsidRPr="00EA7B30">
          <w:rPr>
            <w:rFonts w:eastAsiaTheme="minorHAnsi"/>
            <w:color w:val="000000" w:themeColor="text1"/>
            <w:sz w:val="25"/>
            <w:szCs w:val="25"/>
            <w:lang w:eastAsia="en-US"/>
          </w:rPr>
          <w:t>пунктом 4 статьи 62</w:t>
        </w:r>
      </w:hyperlink>
      <w:r w:rsidRPr="00EA7B30">
        <w:rPr>
          <w:rFonts w:eastAsiaTheme="minorHAnsi"/>
          <w:color w:val="000000" w:themeColor="text1"/>
          <w:sz w:val="25"/>
          <w:szCs w:val="25"/>
          <w:lang w:eastAsia="en-US"/>
        </w:rPr>
        <w:t xml:space="preserve"> Градостроительного кодекса Российской Федерации, Федеральным </w:t>
      </w:r>
      <w:hyperlink r:id="rId11" w:history="1">
        <w:r w:rsidRPr="00EA7B30">
          <w:rPr>
            <w:rFonts w:eastAsiaTheme="minorHAnsi"/>
            <w:color w:val="000000" w:themeColor="text1"/>
            <w:sz w:val="25"/>
            <w:szCs w:val="25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5"/>
          <w:szCs w:val="25"/>
          <w:lang w:eastAsia="en-US"/>
        </w:rPr>
        <w:t xml:space="preserve"> от 06.10.2003 № 131-ФЗ «</w:t>
      </w:r>
      <w:r w:rsidRPr="00EA7B30">
        <w:rPr>
          <w:rFonts w:eastAsiaTheme="minorHAnsi"/>
          <w:color w:val="000000" w:themeColor="text1"/>
          <w:sz w:val="25"/>
          <w:szCs w:val="25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»</w:t>
      </w:r>
      <w:r w:rsidRPr="00EA7B30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 xml:space="preserve">руководствуясь </w:t>
      </w:r>
      <w:r w:rsidRPr="00EA7B30">
        <w:rPr>
          <w:rFonts w:eastAsiaTheme="minorHAnsi"/>
          <w:color w:val="000000" w:themeColor="text1"/>
          <w:sz w:val="25"/>
          <w:szCs w:val="25"/>
          <w:lang w:eastAsia="en-US"/>
        </w:rPr>
        <w:t xml:space="preserve">статьями </w:t>
      </w:r>
      <w:hyperlink r:id="rId12" w:history="1">
        <w:r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ст. 37</w:t>
        </w:r>
      </w:hyperlink>
      <w:r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Устава муниципального образования городское поселение «Город Малоярославец», Администрация муниципального образования городское </w:t>
      </w:r>
      <w:r>
        <w:rPr>
          <w:rFonts w:eastAsiaTheme="minorHAnsi"/>
          <w:color w:val="000000" w:themeColor="text1"/>
          <w:sz w:val="25"/>
          <w:szCs w:val="25"/>
          <w:lang w:eastAsia="en-US"/>
        </w:rPr>
        <w:t>поселение «Город Малоярославец»</w:t>
      </w:r>
    </w:p>
    <w:p w:rsidR="00DA1F7F" w:rsidRPr="00361D78" w:rsidRDefault="00DA1F7F" w:rsidP="00DA1F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DA1F7F" w:rsidRDefault="00DA1F7F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61D78">
        <w:rPr>
          <w:b/>
          <w:color w:val="000000" w:themeColor="text1"/>
          <w:spacing w:val="2"/>
          <w:sz w:val="26"/>
          <w:szCs w:val="26"/>
        </w:rPr>
        <w:t>ПОСТАНОВЛЯЕТ:</w:t>
      </w:r>
    </w:p>
    <w:p w:rsidR="005D57BD" w:rsidRPr="00361D78" w:rsidRDefault="005D57BD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 w:themeColor="text1"/>
          <w:spacing w:val="2"/>
          <w:sz w:val="26"/>
          <w:szCs w:val="26"/>
        </w:rPr>
      </w:pPr>
    </w:p>
    <w:p w:rsidR="00EA7B30" w:rsidRDefault="0052535D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2535D">
        <w:rPr>
          <w:bCs/>
          <w:sz w:val="26"/>
          <w:szCs w:val="26"/>
        </w:rPr>
        <w:t xml:space="preserve">1. </w:t>
      </w:r>
      <w:r w:rsidR="00EA7B30">
        <w:rPr>
          <w:rFonts w:eastAsiaTheme="minorHAnsi"/>
          <w:sz w:val="26"/>
          <w:szCs w:val="26"/>
          <w:lang w:eastAsia="en-US"/>
        </w:rPr>
        <w:t xml:space="preserve"> Утвердить </w:t>
      </w:r>
      <w:r w:rsidR="00EA7B30" w:rsidRPr="007D2CF9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Порядок </w:t>
      </w:r>
      <w:r w:rsidR="00EA7B30">
        <w:rPr>
          <w:rFonts w:eastAsiaTheme="minorHAnsi"/>
          <w:sz w:val="26"/>
          <w:szCs w:val="26"/>
          <w:lang w:eastAsia="en-US"/>
        </w:rPr>
        <w:t>установления причин нарушения законодательства о градостроительной деятельности на территории муниципального образования городское поселение «Город Малоярославец» согласно приложению №1 к настоящему постановлению.</w:t>
      </w:r>
    </w:p>
    <w:p w:rsidR="00EA7B30" w:rsidRPr="00EA7B30" w:rsidRDefault="00EA7B30" w:rsidP="00EA7B3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A7B30">
        <w:rPr>
          <w:bCs/>
          <w:sz w:val="26"/>
          <w:szCs w:val="26"/>
        </w:rPr>
        <w:t xml:space="preserve">2. </w:t>
      </w:r>
      <w:r w:rsidR="007D2CF9">
        <w:rPr>
          <w:bCs/>
          <w:sz w:val="26"/>
          <w:szCs w:val="26"/>
        </w:rPr>
        <w:t>Настоящее п</w:t>
      </w:r>
      <w:r w:rsidRPr="00752935">
        <w:rPr>
          <w:bCs/>
          <w:sz w:val="26"/>
          <w:szCs w:val="26"/>
        </w:rPr>
        <w:t xml:space="preserve">остановление подлежит публикации </w:t>
      </w:r>
      <w:r w:rsidRPr="00EA7B30">
        <w:rPr>
          <w:bCs/>
          <w:sz w:val="26"/>
          <w:szCs w:val="26"/>
        </w:rPr>
        <w:t xml:space="preserve">в газете «Малоярославецкий край» и </w:t>
      </w:r>
      <w:r w:rsidRPr="00752935">
        <w:rPr>
          <w:bCs/>
          <w:sz w:val="26"/>
          <w:szCs w:val="26"/>
        </w:rPr>
        <w:t xml:space="preserve">на официальном сайте </w:t>
      </w:r>
      <w:r w:rsidRPr="00EA7B30">
        <w:rPr>
          <w:bCs/>
          <w:sz w:val="26"/>
          <w:szCs w:val="26"/>
        </w:rPr>
        <w:t>администрации муниципального образования городское поселение «Город Малоярославец» в информационно-коммуникационной сети «Интернет».</w:t>
      </w:r>
    </w:p>
    <w:p w:rsidR="00EA7B30" w:rsidRPr="00EA7B30" w:rsidRDefault="00EA7B30" w:rsidP="00EA7B3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A7B30">
        <w:rPr>
          <w:bCs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EA7B30" w:rsidRPr="00EA7B30" w:rsidRDefault="00EA7B30" w:rsidP="00EA7B3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A7B30">
        <w:rPr>
          <w:bCs/>
          <w:sz w:val="26"/>
          <w:szCs w:val="26"/>
        </w:rPr>
        <w:t xml:space="preserve">4. Контроль над исполнением настоящего постановления возложить на заместителя Главы администрации муниципального образования городское поселение «Город Малоярославец» </w:t>
      </w:r>
      <w:r>
        <w:rPr>
          <w:bCs/>
          <w:sz w:val="26"/>
          <w:szCs w:val="26"/>
        </w:rPr>
        <w:t>Г.Г.Трофимову</w:t>
      </w:r>
      <w:r w:rsidRPr="00EA7B30">
        <w:rPr>
          <w:bCs/>
          <w:sz w:val="26"/>
          <w:szCs w:val="26"/>
        </w:rPr>
        <w:t xml:space="preserve"> </w:t>
      </w:r>
    </w:p>
    <w:p w:rsidR="00EA7B30" w:rsidRDefault="00EA7B30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F0CFC" w:rsidRDefault="00BF0CF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BF0CFC" w:rsidRPr="003176FF" w:rsidRDefault="00BF0CFC" w:rsidP="00BF0C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>
        <w:rPr>
          <w:b/>
          <w:color w:val="000000" w:themeColor="text1"/>
          <w:spacing w:val="2"/>
          <w:sz w:val="26"/>
          <w:szCs w:val="26"/>
        </w:rPr>
        <w:t xml:space="preserve"> Глава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Администрации  </w:t>
      </w:r>
      <w:r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                       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>
        <w:rPr>
          <w:b/>
          <w:color w:val="000000" w:themeColor="text1"/>
          <w:spacing w:val="2"/>
          <w:sz w:val="26"/>
          <w:szCs w:val="26"/>
        </w:rPr>
        <w:t>М.А.Крылов</w:t>
      </w:r>
    </w:p>
    <w:p w:rsidR="00BF0CFC" w:rsidRDefault="00BF0CF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BF0CFC" w:rsidRDefault="00BF0CF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1A22B4" w:rsidRDefault="001A22B4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  <w:sectPr w:rsidR="001A22B4" w:rsidSect="001A22B4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p w:rsidR="00EA7B30" w:rsidRDefault="00EA7B30" w:rsidP="00EA7B3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lastRenderedPageBreak/>
        <w:t>Приложение №1</w:t>
      </w:r>
    </w:p>
    <w:p w:rsidR="00EA7B30" w:rsidRPr="00752935" w:rsidRDefault="00EA7B30" w:rsidP="00EA7B30">
      <w:pPr>
        <w:jc w:val="right"/>
        <w:rPr>
          <w:sz w:val="22"/>
          <w:szCs w:val="22"/>
        </w:rPr>
      </w:pPr>
      <w:r w:rsidRPr="00752935">
        <w:rPr>
          <w:sz w:val="22"/>
          <w:szCs w:val="22"/>
        </w:rPr>
        <w:t xml:space="preserve">к Постановлению </w:t>
      </w:r>
    </w:p>
    <w:p w:rsidR="00EA7B30" w:rsidRPr="00752935" w:rsidRDefault="00EA7B30" w:rsidP="00EA7B30">
      <w:pPr>
        <w:jc w:val="right"/>
        <w:rPr>
          <w:sz w:val="22"/>
          <w:szCs w:val="22"/>
        </w:rPr>
      </w:pPr>
      <w:r w:rsidRPr="00752935">
        <w:rPr>
          <w:sz w:val="22"/>
          <w:szCs w:val="22"/>
        </w:rPr>
        <w:t>Администрации муниципального образования</w:t>
      </w:r>
    </w:p>
    <w:p w:rsidR="00EA7B30" w:rsidRPr="00752935" w:rsidRDefault="00EA7B30" w:rsidP="00EA7B30">
      <w:pPr>
        <w:jc w:val="right"/>
        <w:rPr>
          <w:sz w:val="22"/>
          <w:szCs w:val="22"/>
        </w:rPr>
      </w:pPr>
      <w:r w:rsidRPr="00752935">
        <w:rPr>
          <w:sz w:val="22"/>
          <w:szCs w:val="22"/>
        </w:rPr>
        <w:t xml:space="preserve"> городское поселение «Город Малоярославец»</w:t>
      </w:r>
    </w:p>
    <w:p w:rsidR="00EA7B30" w:rsidRPr="00752935" w:rsidRDefault="00EA7B30" w:rsidP="00EA7B30">
      <w:pPr>
        <w:jc w:val="right"/>
        <w:rPr>
          <w:sz w:val="22"/>
          <w:szCs w:val="22"/>
        </w:rPr>
      </w:pPr>
      <w:r w:rsidRPr="00752935">
        <w:rPr>
          <w:sz w:val="22"/>
          <w:szCs w:val="22"/>
        </w:rPr>
        <w:t xml:space="preserve">от </w:t>
      </w:r>
      <w:r w:rsidR="001A22B4">
        <w:rPr>
          <w:sz w:val="22"/>
          <w:szCs w:val="22"/>
        </w:rPr>
        <w:t>06.10.2023</w:t>
      </w:r>
      <w:r w:rsidRPr="00752935">
        <w:rPr>
          <w:sz w:val="22"/>
          <w:szCs w:val="22"/>
        </w:rPr>
        <w:t xml:space="preserve"> г. №</w:t>
      </w:r>
      <w:r w:rsidR="001A22B4">
        <w:rPr>
          <w:sz w:val="22"/>
          <w:szCs w:val="22"/>
        </w:rPr>
        <w:t xml:space="preserve"> 9</w:t>
      </w:r>
      <w:r w:rsidR="00A05179">
        <w:rPr>
          <w:sz w:val="22"/>
          <w:szCs w:val="22"/>
        </w:rPr>
        <w:t>9</w:t>
      </w:r>
      <w:bookmarkStart w:id="0" w:name="_GoBack"/>
      <w:bookmarkEnd w:id="0"/>
      <w:r w:rsidR="001A22B4">
        <w:rPr>
          <w:sz w:val="22"/>
          <w:szCs w:val="22"/>
        </w:rPr>
        <w:t>5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EA7B30" w:rsidRDefault="00EA7B30" w:rsidP="00EA7B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УСТАНОВЛЕНИЯ ПРИЧИН НАРУШЕНИЯ ЗАКОНОДАТЕЛЬСТВА</w:t>
      </w:r>
    </w:p>
    <w:p w:rsidR="00EA7B30" w:rsidRDefault="00EA7B30" w:rsidP="00EA7B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О ГРАДОСТРОИТЕЛЬНОЙ ДЕЯТЕЛЬНОСТИ НА ТЕРРИТОРИИ</w:t>
      </w:r>
    </w:p>
    <w:p w:rsidR="00EA7B30" w:rsidRDefault="00EA7B30" w:rsidP="00EA7B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МУНИЦИПАЛЬНОГО ОБРАЗОВАНИЯ ГОРОДСКОЕ ПОСЕЛЕНИЕ «ГОРОД МАЛОЯРОСЛАВЕЦ»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bookmarkStart w:id="1" w:name="Par11"/>
      <w:bookmarkEnd w:id="1"/>
      <w:r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Pr="007D2CF9" w:rsidRDefault="00EA7B30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bookmarkStart w:id="2" w:name="Par13"/>
      <w:bookmarkEnd w:id="2"/>
      <w:r w:rsidRPr="00EA7B30">
        <w:rPr>
          <w:rFonts w:eastAsiaTheme="minorHAnsi"/>
          <w:bCs/>
          <w:sz w:val="26"/>
          <w:szCs w:val="26"/>
          <w:lang w:eastAsia="en-US"/>
        </w:rPr>
        <w:t xml:space="preserve">1.1. </w:t>
      </w:r>
      <w:proofErr w:type="gramStart"/>
      <w:r w:rsidRPr="00EA7B30">
        <w:rPr>
          <w:rFonts w:eastAsiaTheme="minorHAnsi"/>
          <w:bCs/>
          <w:sz w:val="26"/>
          <w:szCs w:val="26"/>
          <w:lang w:eastAsia="en-US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городское поселение «Город Малоярославец» (далее - Порядок) разработан в </w:t>
      </w: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>соответствии с частью 4 статьи 62 Градостроительного кодекса Российской Федерации и определяет порядок установления причин нарушения законодательства о градостроительной деятельности на территории муниципального образования городское поселение «Город Малоярославец» в случае причинения вреда жизни или здоровью физических лиц, имуществу физических или</w:t>
      </w:r>
      <w:proofErr w:type="gramEnd"/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 юридических лиц не причиняется.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>1.2. Установление причин нарушения законодательства о градостроительной деятельности в случаях, указанных в пункте 1.1 Порядка, обнаруженного при строительстве, реконструкции, эксплуатации зданий,</w:t>
      </w:r>
      <w:r w:rsidRPr="00EA7B30">
        <w:rPr>
          <w:rFonts w:eastAsiaTheme="minorHAnsi"/>
          <w:bCs/>
          <w:sz w:val="26"/>
          <w:szCs w:val="26"/>
          <w:lang w:eastAsia="en-US"/>
        </w:rPr>
        <w:t xml:space="preserve"> сооружений, проводится независимо от источников финансирования строительства, форм собственности и ведомственной принадлежности объектов.</w:t>
      </w:r>
    </w:p>
    <w:p w:rsidR="00EA7B30" w:rsidRDefault="00EA7B30" w:rsidP="00EA7B30">
      <w:pPr>
        <w:autoSpaceDE w:val="0"/>
        <w:autoSpaceDN w:val="0"/>
        <w:adjustRightInd w:val="0"/>
        <w:spacing w:before="260"/>
        <w:ind w:firstLine="54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Настоящий Порядок разработан в целях: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устранения нарушения законодательства о градостроительной деятельности;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использования материалов по установлению причин нарушений законодательства о градостроительной деятельности при разработке муниципальных правовых актов в области градостроительства, местных нормативов градостроительного проектирования.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2. Порядок установления причин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2.1. </w:t>
      </w:r>
      <w:r w:rsidRPr="00EA7B30">
        <w:rPr>
          <w:rFonts w:eastAsiaTheme="minorHAnsi"/>
          <w:bCs/>
          <w:sz w:val="26"/>
          <w:szCs w:val="26"/>
          <w:lang w:eastAsia="en-US"/>
        </w:rPr>
        <w:t xml:space="preserve">Причины нарушения законодательства о градостроительной деятельности, указанные в </w:t>
      </w: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разделе 1 Порядка, устанавливаются технической комиссией по установлению причин нарушения законодательства о градостроительной </w:t>
      </w: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lastRenderedPageBreak/>
        <w:t>деятельности (далее - техническая комиссия) в случаях, установленных частью 4 статьи 62 Градостроительного</w:t>
      </w:r>
      <w:r w:rsidRPr="00EA7B30">
        <w:rPr>
          <w:rFonts w:eastAsiaTheme="minorHAnsi"/>
          <w:bCs/>
          <w:sz w:val="26"/>
          <w:szCs w:val="26"/>
          <w:lang w:eastAsia="en-US"/>
        </w:rPr>
        <w:t xml:space="preserve"> кодекса Российской Федерации, и определения лиц, допустивших такое нарушение.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2.2. Поводом для создания технической комиссии является полученная Администрацией муниципального образования городское поселение «Город Малоярославец» информация в виде: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3" w:name="Par24"/>
      <w:bookmarkEnd w:id="3"/>
      <w:r w:rsidRPr="00EA7B30">
        <w:rPr>
          <w:rFonts w:eastAsiaTheme="minorHAnsi"/>
          <w:bCs/>
          <w:sz w:val="26"/>
          <w:szCs w:val="26"/>
          <w:lang w:eastAsia="en-US"/>
        </w:rPr>
        <w:t>а) заявления или обращения на имя Главы Администрации муниципального образования городское поселение «Город Малоярославец» от физического и (или) юридического лица либо их представителей о причинении вреда;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б) извещения лица, осуществляющего строительство объекта, эксплуатацию здания, сооружения, о возникновении аварийной ситуации при строительстве, реконструкции, эксплуатации здания, сооружения, повлекшей за собой причинение вреда;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4" w:name="Par26"/>
      <w:bookmarkEnd w:id="4"/>
      <w:r w:rsidRPr="00EA7B30">
        <w:rPr>
          <w:rFonts w:eastAsiaTheme="minorHAnsi"/>
          <w:bCs/>
          <w:sz w:val="26"/>
          <w:szCs w:val="26"/>
          <w:lang w:eastAsia="en-US"/>
        </w:rPr>
        <w:t>в) документов государственных органов и (или) органов уполномоченных выдавать сведения о нарушении законодательства о градостроительной деятельности, повлекшем за собой причинение вреда;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г) сведений о нарушении законодательства о градостроительной деятельности, повлекшем за собой причинение вреда, полученных из других источников.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5" w:name="Par28"/>
      <w:bookmarkEnd w:id="5"/>
      <w:r w:rsidRPr="00EA7B30">
        <w:rPr>
          <w:rFonts w:eastAsiaTheme="minorHAnsi"/>
          <w:bCs/>
          <w:sz w:val="26"/>
          <w:szCs w:val="26"/>
          <w:lang w:eastAsia="en-US"/>
        </w:rPr>
        <w:t>2.3. Информация о нарушении законодательства о градостроительной деятельности должна содержать: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A7B30">
        <w:rPr>
          <w:rFonts w:eastAsiaTheme="minorHAnsi"/>
          <w:bCs/>
          <w:sz w:val="26"/>
          <w:szCs w:val="26"/>
          <w:lang w:eastAsia="en-US"/>
        </w:rPr>
        <w:t>- наименование застройщика, заказчика, лица, осуществляющего строительство, реконструкцию, эксплуатацию объекта капитального строительства (в случае, если работы осуществлялись по договору), лица, осуществившего подготовку проектной документации, лица, осуществившего инженерные изыскания;</w:t>
      </w:r>
      <w:proofErr w:type="gramEnd"/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место расположения объекта капитального строительства (почтовый или строительный адрес, кадастровый номер земельного участка);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время, в которое состоялось причинение вреда;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обстоятельства, характер вреда (имущественный, физический) и размер его причинения;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сведения о вероятной причине;</w:t>
      </w:r>
    </w:p>
    <w:p w:rsidR="00EA7B30" w:rsidRPr="00EA7B30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- сведения о пострадавших (в случае, если таковые имеются).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2.4. Администрация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EA7B30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 городское поселение «Город Малоярославец»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60944">
        <w:rPr>
          <w:rFonts w:eastAsiaTheme="minorHAnsi"/>
          <w:bCs/>
          <w:sz w:val="26"/>
          <w:szCs w:val="26"/>
          <w:lang w:eastAsia="en-US"/>
        </w:rPr>
        <w:t xml:space="preserve">проводит проверку информации, полученной в соответствии с </w:t>
      </w:r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>пунктом 2.3</w:t>
      </w:r>
      <w:r w:rsidRPr="00360944">
        <w:rPr>
          <w:rFonts w:eastAsiaTheme="minorHAnsi"/>
          <w:bCs/>
          <w:sz w:val="26"/>
          <w:szCs w:val="26"/>
          <w:lang w:eastAsia="en-US"/>
        </w:rPr>
        <w:t xml:space="preserve"> Порядка, и не позднее 10 дней со дня поступления информации о причинении вреда принимает решение об образовании технической комиссии или об отказе в ее образовании.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2.5. Отказ в образовании технической комиссии допускается в следующих случаях: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lastRenderedPageBreak/>
        <w:t>1) отсутствие выполнения работ по строительству, реконструкции объекта капитального строительства;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2) отсутствие вреда, причиненного физическому и (или) юридическому лицу.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6" w:name="Par39"/>
      <w:bookmarkEnd w:id="6"/>
      <w:r w:rsidRPr="00360944">
        <w:rPr>
          <w:rFonts w:eastAsiaTheme="minorHAnsi"/>
          <w:bCs/>
          <w:sz w:val="26"/>
          <w:szCs w:val="26"/>
          <w:lang w:eastAsia="en-US"/>
        </w:rPr>
        <w:t>2.6. Техническая комиссия создается и утверждается постановлением Администрации муниципального образования городское поселение «Город Малоярославец», в котором указываются: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основание и цель технической комиссии с кратким описанием нарушения законодательства о градостроительной деятельности и обстоятель</w:t>
      </w:r>
      <w:proofErr w:type="gramStart"/>
      <w:r w:rsidRPr="00360944">
        <w:rPr>
          <w:rFonts w:eastAsiaTheme="minorHAnsi"/>
          <w:bCs/>
          <w:sz w:val="26"/>
          <w:szCs w:val="26"/>
          <w:lang w:eastAsia="en-US"/>
        </w:rPr>
        <w:t>ств пр</w:t>
      </w:r>
      <w:proofErr w:type="gramEnd"/>
      <w:r w:rsidRPr="00360944">
        <w:rPr>
          <w:rFonts w:eastAsiaTheme="minorHAnsi"/>
          <w:bCs/>
          <w:sz w:val="26"/>
          <w:szCs w:val="26"/>
          <w:lang w:eastAsia="en-US"/>
        </w:rPr>
        <w:t>ичинения вреда, повлекших необходимость создания технической комиссии;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состав технической комиссии;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срок работы технической комиссии, который не должен превышать 2 (два) месяца.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2.7. Состав технической комиссии формируется из числа специалистов в области капитального строительства, градостроительства, архитектуры, жилищно-коммунального хозяйства.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bookmarkStart w:id="7" w:name="Par44"/>
      <w:bookmarkEnd w:id="7"/>
      <w:r w:rsidRPr="00360944">
        <w:rPr>
          <w:rFonts w:eastAsiaTheme="minorHAnsi"/>
          <w:bCs/>
          <w:sz w:val="26"/>
          <w:szCs w:val="26"/>
          <w:lang w:eastAsia="en-US"/>
        </w:rPr>
        <w:t xml:space="preserve">2.8. </w:t>
      </w:r>
      <w:r w:rsidRPr="001A22B4">
        <w:rPr>
          <w:rFonts w:eastAsiaTheme="minorHAnsi"/>
          <w:bCs/>
          <w:sz w:val="26"/>
          <w:szCs w:val="26"/>
          <w:lang w:eastAsia="en-US"/>
        </w:rPr>
        <w:t>В качестве наблюдателей в работе технической комиссии могут принимать участие заинтересованные лица (застройщик, технический заказчик, лицо, выполняющее инженерные изыскания, лицо, осуществляющее подготовку проектной документации</w:t>
      </w:r>
      <w:r w:rsidRPr="00360944">
        <w:rPr>
          <w:rFonts w:eastAsiaTheme="minorHAnsi"/>
          <w:bCs/>
          <w:sz w:val="26"/>
          <w:szCs w:val="26"/>
          <w:lang w:eastAsia="en-US"/>
        </w:rPr>
        <w:t>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2.8.1. </w:t>
      </w:r>
      <w:proofErr w:type="gramStart"/>
      <w:r w:rsidRPr="00360944">
        <w:rPr>
          <w:rFonts w:eastAsiaTheme="minorHAnsi"/>
          <w:bCs/>
          <w:sz w:val="26"/>
          <w:szCs w:val="26"/>
          <w:lang w:eastAsia="en-US"/>
        </w:rPr>
        <w:t xml:space="preserve">Заинтересованные лица обязаны </w:t>
      </w:r>
      <w:r w:rsidRPr="001A22B4">
        <w:rPr>
          <w:rFonts w:eastAsiaTheme="minorHAnsi"/>
          <w:bCs/>
          <w:sz w:val="26"/>
          <w:szCs w:val="26"/>
          <w:lang w:eastAsia="en-US"/>
        </w:rPr>
        <w:t>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осуществлением эксплуатации здания, сооружения, а также образцы (пробы) применяемых строительных материалов (конструкций).</w:t>
      </w:r>
      <w:proofErr w:type="gramEnd"/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2.9. Техническая комиссия не является постоянно действующим органом и создается в каждом случае в </w:t>
      </w:r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соответствии с </w:t>
      </w:r>
      <w:hyperlink w:anchor="Par39" w:history="1">
        <w:r w:rsidRPr="00360944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пунктом 2.6</w:t>
        </w:r>
      </w:hyperlink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Порядка.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2.10. Копия решения Администрации муниципального образования городское поселение «Город Малоярославец» об отказе в образовании технической комиссии </w:t>
      </w:r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в течение 10 дней после его принятия направляется лицу (органу), указанному в </w:t>
      </w:r>
      <w:hyperlink w:anchor="Par24" w:history="1">
        <w:r w:rsidRPr="00360944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подпунктах "а"</w:t>
        </w:r>
      </w:hyperlink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- </w:t>
      </w:r>
      <w:hyperlink w:anchor="Par26" w:history="1">
        <w:r w:rsidRPr="00360944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"в" пункта 2.2</w:t>
        </w:r>
      </w:hyperlink>
      <w:r w:rsidRPr="0036094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Порядка.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2.11.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360944">
        <w:rPr>
          <w:rFonts w:eastAsiaTheme="minorHAnsi"/>
          <w:bCs/>
          <w:sz w:val="26"/>
          <w:szCs w:val="26"/>
          <w:lang w:eastAsia="en-US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</w:t>
      </w:r>
      <w:r w:rsidRPr="00360944">
        <w:rPr>
          <w:rFonts w:eastAsiaTheme="minorHAnsi"/>
          <w:bCs/>
          <w:sz w:val="26"/>
          <w:szCs w:val="26"/>
          <w:lang w:eastAsia="en-US"/>
        </w:rPr>
        <w:lastRenderedPageBreak/>
        <w:t>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актов;</w:t>
      </w:r>
      <w:proofErr w:type="gramEnd"/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б) устанавливает характер причиненного имущественного вреда и определяет его размер (при наличии технической возможности);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в) устанавливает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г) определяет необходимые меры по восстановлению благоприятных условий жизнедеятельности человека.</w:t>
      </w:r>
    </w:p>
    <w:p w:rsidR="00EA7B30" w:rsidRPr="00360944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A7B30" w:rsidRPr="007D2CF9" w:rsidRDefault="00EA7B30" w:rsidP="00EA7B3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7D2CF9">
        <w:rPr>
          <w:rFonts w:eastAsiaTheme="minorHAnsi"/>
          <w:b/>
          <w:bCs/>
          <w:sz w:val="26"/>
          <w:szCs w:val="26"/>
          <w:lang w:eastAsia="en-US"/>
        </w:rPr>
        <w:t>3. Функции технической комиссии</w:t>
      </w:r>
    </w:p>
    <w:p w:rsidR="00EA7B30" w:rsidRPr="00360944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A7B30" w:rsidRPr="00360944" w:rsidRDefault="00EA7B30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3.1. Для установления причин нарушения законодательства о градостроительной деятельности и определения лиц, допустивших такое нарушение, техническая комиссия осуществляет следующие функции: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запрашивает и изучает материалы инженерных изысканий, исходно-разрешительную и проектную документацию, на основании которой осуществляются строительство, реконструкция объекта, осуществлялось строительство эксплуатирующегося объекта;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устанавливает наличие документов, подтверждающих согласование проектной документации с государственными надзорными органами, наличие положительных заключений государственных и (или) негосударственных экспертиз проектной документации, наличие других необходимых для строительства и эксплуатации объекта документов;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осуществляет проверку исполнительной документации по объекту строительства;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проверяет факт направления лицом, осуществляющим строительство и (или) реконструкцию объекта, информации о начале строительства и (или) реконструкции и об окончании очередного этапа строительства и (или) реконструкции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производит осмотр здания, сооружения, на которых допущено причинение вреда жизни или здоровью физических лиц, имуществу физических или юридических лиц,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lastRenderedPageBreak/>
        <w:t>- устанавливает наличие и полноту документов на ввод объекта в эксплуатацию, наличие необходимых заключений государственных надзорных органов, других документов, представляемых для получения разрешения на ввод объекта в эксплуатацию по эксплуатирующимся объектам;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запрашивает иные документы и материалы, в том числе правоустанавливающие документы на осуществление градостроительной деятельности, и предпринимает все необходимые действия для установления причин нарушения законодательства о градостроительной деятельности.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3.2. По результатам работы технической комиссией составляется заключение, содержащее выводы: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о причинах нарушения законодательства, размере причиненного вреда жизни или здоровью физических лиц, имуществу физических или юридических лиц (в случае, когда такой вред был причинен);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об обстоятельствах, указывающих на виновность лиц;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о необходимых мерах по восстановлению благоприятных условий жизнедеятельности человека.</w:t>
      </w:r>
    </w:p>
    <w:p w:rsidR="00EA7B30" w:rsidRPr="00360944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A7B30" w:rsidRPr="007D2CF9" w:rsidRDefault="00EA7B30" w:rsidP="00EA7B3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7D2CF9">
        <w:rPr>
          <w:rFonts w:eastAsiaTheme="minorHAnsi"/>
          <w:b/>
          <w:bCs/>
          <w:sz w:val="26"/>
          <w:szCs w:val="26"/>
          <w:lang w:eastAsia="en-US"/>
        </w:rPr>
        <w:t>4. Организация деятельности технической комиссии</w:t>
      </w:r>
    </w:p>
    <w:p w:rsidR="00EA7B30" w:rsidRPr="00360944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A7B30" w:rsidRPr="00360944" w:rsidRDefault="00EA7B30" w:rsidP="00EA7B3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4.1. В состав технической комиссии должно входить не менее 5 членов, в том числе председатель, секретарь и члены комиссии.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4.2. Деятельность технической комиссии подотчетна и подконтрольна Администрации муниципального образования городское поселение «Город Малоярославец».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4.3. Техническую комиссию возглавляет председатель. Председатель проводит заседания технической комиссии, организует работу и руководит ее деятельностью, осуществляет иные полномочия, необходимые для реализации поставленных задач.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В отсутствие председателя технической комиссии организацию работы комиссии и иные полномочия осуществляет один из членов технической комиссии по поручению председателя.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4.4. Секретарь технической комиссии: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1) осуществляет организационно-технические мероприятия по подготовке и проведению заседаний, оформляет протоколы заседаний технической комиссии;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2) организует оповещение членов технической комиссии о времени и месте заседания не </w:t>
      </w:r>
      <w:proofErr w:type="gramStart"/>
      <w:r w:rsidRPr="00360944">
        <w:rPr>
          <w:rFonts w:eastAsiaTheme="minorHAnsi"/>
          <w:bCs/>
          <w:sz w:val="26"/>
          <w:szCs w:val="26"/>
          <w:lang w:eastAsia="en-US"/>
        </w:rPr>
        <w:t>позднее</w:t>
      </w:r>
      <w:proofErr w:type="gramEnd"/>
      <w:r w:rsidRPr="00360944">
        <w:rPr>
          <w:rFonts w:eastAsiaTheme="minorHAnsi"/>
          <w:bCs/>
          <w:sz w:val="26"/>
          <w:szCs w:val="26"/>
          <w:lang w:eastAsia="en-US"/>
        </w:rPr>
        <w:t xml:space="preserve"> чем за пять дней до его проведения;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3) направляет соответствующие запросы заинтересованным лицам в пределах компетенции технической комиссии;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4) направляет (вручает) копии заключения технической комиссии заинтересованным лицам.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lastRenderedPageBreak/>
        <w:t>4.5. Заседание технической комиссии считается состоявшимся и ее решение считается правомочным, если на нем присутствует не менее половины ее членов.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Голосование проводится открыто. При равенстве голосов членов технической комиссии голос председательствующего является решающим.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В случае несогласия с принятым решением члены технической комиссии вправе выразить свое особое мнение в письменной форме и приложить его к заключению.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4.6. </w:t>
      </w: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>Заключение</w:t>
      </w:r>
      <w:r w:rsidRPr="00360944">
        <w:rPr>
          <w:rFonts w:eastAsiaTheme="minorHAnsi"/>
          <w:bCs/>
          <w:sz w:val="26"/>
          <w:szCs w:val="26"/>
          <w:lang w:eastAsia="en-US"/>
        </w:rPr>
        <w:t xml:space="preserve"> составляется по форме согласно приложению к Порядку, утверждается постановлением Администрации муниципального образования городское поселение «Город Малоярославец».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В случае если техническая комиссия приходит к выводу о том, что причинение вреда физическим или юридическим лицам не связано с нарушением законодательства о градостроительной деятельности, Администрации муниципального образования городское поселение «Город Малоярославец» принимает решение о направлении материалов в соответствующий орган для дальнейшего расследования.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4.7. Заключение технической комиссии в течение 5 (пяти) рабочих дней после утверждения: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направляется лицу, допустившему нарушение законодательства о градостроительной деятельности, для устранения выявленных нарушений;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- направляется лицу, пострадавшему в результате таких нарушений;</w:t>
      </w:r>
    </w:p>
    <w:p w:rsidR="00360944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- подлежит обязательному опубликованию в печатных средствах массовой информации, размещению на официальном сайте </w:t>
      </w:r>
      <w:r w:rsidR="00360944" w:rsidRPr="00360944">
        <w:rPr>
          <w:rFonts w:eastAsiaTheme="minorHAnsi"/>
          <w:bCs/>
          <w:sz w:val="26"/>
          <w:szCs w:val="26"/>
          <w:lang w:eastAsia="en-US"/>
        </w:rPr>
        <w:t>Администрации муниципального образования городское поселение «Город Малоярославец»</w:t>
      </w:r>
      <w:r w:rsidRPr="00360944">
        <w:rPr>
          <w:rFonts w:eastAsiaTheme="minorHAnsi"/>
          <w:bCs/>
          <w:sz w:val="26"/>
          <w:szCs w:val="26"/>
          <w:lang w:eastAsia="en-US"/>
        </w:rPr>
        <w:t xml:space="preserve"> в информационно-телекоммуникационной сети Интернет</w:t>
      </w:r>
      <w:proofErr w:type="gramStart"/>
      <w:r w:rsidR="00360944" w:rsidRPr="00360944">
        <w:rPr>
          <w:rFonts w:eastAsiaTheme="minorHAnsi"/>
          <w:bCs/>
          <w:sz w:val="26"/>
          <w:szCs w:val="26"/>
          <w:lang w:eastAsia="en-US"/>
        </w:rPr>
        <w:t xml:space="preserve"> .</w:t>
      </w:r>
      <w:proofErr w:type="gramEnd"/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В случае если нарушения законодательства о градостроительной деятельности допущены в процессе строительства, реконструкции и эксплуатации объектов, в отношении которых осуществляется государственный строительный надзор, экземпляр заключения направляется в инспекцию государственного строительного надзора Калужской области.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4.8. Лица, </w:t>
      </w:r>
      <w:r w:rsidRPr="007D2CF9">
        <w:rPr>
          <w:rFonts w:eastAsiaTheme="minorHAnsi"/>
          <w:bCs/>
          <w:color w:val="000000" w:themeColor="text1"/>
          <w:sz w:val="26"/>
          <w:szCs w:val="26"/>
          <w:lang w:eastAsia="en-US"/>
        </w:rPr>
        <w:t>указанные в пункте 2.8 Порядка, в случае несогласия с заключением технической комиссии могут оспорить его в судебном</w:t>
      </w:r>
      <w:r w:rsidRPr="00360944">
        <w:rPr>
          <w:rFonts w:eastAsiaTheme="minorHAnsi"/>
          <w:bCs/>
          <w:sz w:val="26"/>
          <w:szCs w:val="26"/>
          <w:lang w:eastAsia="en-US"/>
        </w:rPr>
        <w:t xml:space="preserve"> порядке.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4.9. В случае установления технической комиссией фактов административных правонарушений техническая комиссия направляет информацию </w:t>
      </w:r>
      <w:proofErr w:type="gramStart"/>
      <w:r w:rsidRPr="00360944">
        <w:rPr>
          <w:rFonts w:eastAsiaTheme="minorHAnsi"/>
          <w:bCs/>
          <w:sz w:val="26"/>
          <w:szCs w:val="26"/>
          <w:lang w:eastAsia="en-US"/>
        </w:rPr>
        <w:t>в соответствующие государственные надзорные органы для решения вопроса о привлечении виновных лиц к административной ответственности в порядке</w:t>
      </w:r>
      <w:proofErr w:type="gramEnd"/>
      <w:r w:rsidRPr="00360944">
        <w:rPr>
          <w:rFonts w:eastAsiaTheme="minorHAnsi"/>
          <w:bCs/>
          <w:sz w:val="26"/>
          <w:szCs w:val="26"/>
          <w:lang w:eastAsia="en-US"/>
        </w:rPr>
        <w:t>, установленном законом.</w:t>
      </w:r>
    </w:p>
    <w:p w:rsidR="00EA7B30" w:rsidRPr="00360944" w:rsidRDefault="00EA7B30" w:rsidP="00EA7B3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 xml:space="preserve">4.10. На основании заключения технической комиссии и с учетом ее рекомендаций лицо, допустившее нарушение законодательства о градостроительной </w:t>
      </w:r>
      <w:r w:rsidRPr="00360944">
        <w:rPr>
          <w:rFonts w:eastAsiaTheme="minorHAnsi"/>
          <w:bCs/>
          <w:sz w:val="26"/>
          <w:szCs w:val="26"/>
          <w:lang w:eastAsia="en-US"/>
        </w:rPr>
        <w:lastRenderedPageBreak/>
        <w:t xml:space="preserve">деятельности, повлекшее причинение вреда, в месячный срок разрабатывает мероприятия по устранению допущенного нарушения и предотвращению подобных нарушений в дальнейшем, в тот же срок представляет эти мероприятия в </w:t>
      </w:r>
      <w:r w:rsidR="00360944" w:rsidRPr="00360944">
        <w:rPr>
          <w:rFonts w:eastAsiaTheme="minorHAnsi"/>
          <w:bCs/>
          <w:sz w:val="26"/>
          <w:szCs w:val="26"/>
          <w:lang w:eastAsia="en-US"/>
        </w:rPr>
        <w:t>Администрации муниципального образования городское поселение «Город Малоярославец».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1A22B4" w:rsidRDefault="001A22B4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  <w:sectPr w:rsidR="001A22B4" w:rsidSect="001A22B4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p w:rsidR="00EA7B30" w:rsidRDefault="00EA7B30" w:rsidP="00EA7B30">
      <w:pPr>
        <w:autoSpaceDE w:val="0"/>
        <w:autoSpaceDN w:val="0"/>
        <w:adjustRightInd w:val="0"/>
        <w:jc w:val="right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lastRenderedPageBreak/>
        <w:t>Приложение</w:t>
      </w:r>
    </w:p>
    <w:p w:rsidR="00EA7B30" w:rsidRPr="00360944" w:rsidRDefault="00EA7B30" w:rsidP="00EA7B30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к Порядку</w:t>
      </w:r>
    </w:p>
    <w:p w:rsidR="00EA7B30" w:rsidRPr="00360944" w:rsidRDefault="00EA7B30" w:rsidP="00EA7B30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установления причин нарушения законодательства</w:t>
      </w:r>
    </w:p>
    <w:p w:rsidR="00EA7B30" w:rsidRPr="00360944" w:rsidRDefault="00EA7B30" w:rsidP="00EA7B30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 w:rsidRPr="00360944">
        <w:rPr>
          <w:rFonts w:eastAsiaTheme="minorHAnsi"/>
          <w:bCs/>
          <w:sz w:val="26"/>
          <w:szCs w:val="26"/>
          <w:lang w:eastAsia="en-US"/>
        </w:rPr>
        <w:t>о градостроительной деятельности на территории</w:t>
      </w:r>
    </w:p>
    <w:p w:rsidR="00360944" w:rsidRDefault="00360944" w:rsidP="00EA7B30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>муниципального образования городское поселение</w:t>
      </w:r>
    </w:p>
    <w:p w:rsidR="00EA7B30" w:rsidRDefault="00360944" w:rsidP="00EA7B30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6"/>
          <w:szCs w:val="26"/>
          <w:lang w:eastAsia="en-US"/>
        </w:rPr>
      </w:pPr>
      <w:r w:rsidRPr="00EA7B30">
        <w:rPr>
          <w:rFonts w:eastAsiaTheme="minorHAnsi"/>
          <w:bCs/>
          <w:sz w:val="26"/>
          <w:szCs w:val="26"/>
          <w:lang w:eastAsia="en-US"/>
        </w:rPr>
        <w:t xml:space="preserve"> «Город Малоярославец»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" w:name="Par107"/>
      <w:bookmarkEnd w:id="8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ЗАКЛЮЧЕНИЕ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о результатах установления причин нарушения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законодательства о градостроительной деятельности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____________                  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(дата)                       (место составления)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Техническая комиссия, назначенная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(кем назначена, наименование органа и документа, дата, номер документа)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составе: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председателя 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(фамилия, имя, отчество, занимаемая должность, место работы)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членов комиссии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(фамилия, имя, отчество, должность, место работы)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 участием приглашенных специалистов 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(фамилия, имя, отчество, должность и место работы)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составила  настоящее  заключение  о  причинах  нарушения законодательства о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градостроительной  деятельности,  повлекшего  причинение  вреда  жизни  или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здоровью  физических лиц, имуществу физических и юридических лиц по объекту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здания, сооружения, его местонахождение,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принадлежность, дата и время суток, когда причинен вред)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Подробное  описание  обстоятельств,  при которых причинен вред, с указанием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вида  нарушений и последствий этих нарушений, объема (площади) обрушившихся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   частично   поврежденных   конструкций,   последовательности  обрушения,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последствий (полная, частичная приостановка строительства или эксплуатации,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количество    пострадавших,    размер    причиненного   ущерба   имуществу,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ориентировочные потери и т.д.) и другие данные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Представленная   разрешительная   и   проектная   документация,  заключения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экспертиз   и   государственных   надзорных   органов  по  строительству  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эксплуатации объекта, на котором допущено нарушение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документа, дата и номер, наименование органа, выдавшего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документ)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участников строительства, необходимые лицензии и сертификаты: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а)  проектная  организация, разработавшая проект или осуществившая привязку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типового или повторно применяемого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индивидуального проекта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б)   наличие  заключения  государственной/негосударственной  экспертизы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проекту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в)  предприятия, поставившие строительные конструкции, изделия и материалы,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примененные в разрушенной части здания, сооружения 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г)    строительная    организация/технический    заказчик,   осуществлявшая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строительство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д)  предприятия,  организации, учреждения, в эксплуатации которых находятся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здание, сооружение, инженерное оборудование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Даты  начала  строительства  и  основных  этапов  возведения частей здания,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сооружения,  состояние  строительства,  дата  начала и условия эксплуатации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здания,   сооружения,   дата   ввода   в  эксплуатацию,  основные  дефекты,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обнаруженные в процессе эксплуатации здания, сооружения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Фамилии  должностных лиц, непосредственно руководивших строительством, лиц,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осуществляющих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технический  и  авторский  надзор  или эксплуатацию здания,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сооружения,  наличие  у них специального технического образования или права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 производство работ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Обстоятельства, при которых причинен вред жизни или здоровью, имуществу: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работы,   производившиеся   при   строительстве  или  эксплуатации  здания,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сооружения  или  вблизи него непосредственно перед причинением вреда (в том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числе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строительные,  ремонтно-восстановительные  работы,  взрывы,  забивка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свай,  рыхление грунта, подвеска грузов к существующим конструкциям и т.п.)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зафиксированные  признаки  предаварийного  состояния  здания,  сооружения 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принятые  строящей  или эксплуатирующей организацией меры по предупреждению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причинения вреда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другие   обстоятельства,  которые  могли  способствовать  причинению  вреда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(природно-климатические явления и др.) 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Краткое изложение объяснений очевидцев причинения вреда 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Оценка  соблюдения  градостроительного  законодательства  застройщиком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подготовке   разрешительной  и  проектной  документации  на  строительство,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реконструкцию,  ввод  объекта  в  эксплуатацию (полнота документов, наличие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всех необходимых согласований и заключений) и т.п. 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Оценка  соблюдения требований градостроительного законодательства органами,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выдавшими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разрешительную   документацию   на   строительство   и  ввод  в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эксплуатацию объекта,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подготовившими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необходимые заключения и т.п.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Оценка   деятельности  работников  технического  и  авторского  надзора  (с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указанием  фамилий и должностей) и организаций, осуществляющих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строительный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контроль 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Оценка  соблюдения  в  процессе  строительства объекта требований выданного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разрешения  на  строительство,  проектной документации, строительных норм 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правил,   технических   регламентов,  градостроительного  плана  земельного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участка 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Краткое    изложение   объяснений   должностных   лиц,   ответственных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проектирование,  строительство  и  эксплуатацию объекта, при строительстве,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реконструкции  или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эксплуатации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которого  допущены  нарушения,  повлекшие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причинение вреда жизни или здоровью, имуществу 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Заключение технической комиссии: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Рекомендации и мероприятия по ликвидации последствий допущенных нарушений 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принятию  мер  по  ускорению  возобновления  строительства или эксплуатации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сохранившейся   части   здания,   сооружения   до   полного  восстановления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разрушившейся части, необходимые меры по усилению конструкций сохранившейся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части,  мероприятия по восстановлению обрушившейся части здания, сооружения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 т.п., а также по недопущению подобных нарушений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а)   справка   о   материальном  ущербе,  включающая  стоимость  ликвидации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последствий     нарушения     законодательства     о     градостроительстве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(ориентировочная),   потери   производства  в  натуральном  выражении  (для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эксплуатируемых   предприятий)   и   потери   в   денежном  выражении  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</w:t>
      </w:r>
      <w:proofErr w:type="gramEnd"/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необходимости);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б) заключения экспертов;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в) результаты дополнительных исследований и другие материалы;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г) материалы опроса очевидцев и объяснения должностных лиц;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д)  список  лиц (с указанием должностей и организаций, в которых работают),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участвовавших   в   установлении   причин   нарушения   законодательства  о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градостроительстве, но не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вошедших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состав технической комиссии;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е) другие материалы по решению технической комиссии.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Председатель технической комиссии: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(подпись, номер служебного телефона)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 20__ года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Члены технической комиссии: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(подписи/фамилия, инициалы)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Представители привлеченных организаций, наблюдатели: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A7B30" w:rsidRDefault="00EA7B30" w:rsidP="00EA7B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(должности, организации, подписи)</w:t>
      </w:r>
    </w:p>
    <w:sectPr w:rsidR="00EA7B30" w:rsidSect="001A22B4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BC" w:rsidRDefault="002216BC" w:rsidP="00360944">
      <w:r>
        <w:separator/>
      </w:r>
    </w:p>
  </w:endnote>
  <w:endnote w:type="continuationSeparator" w:id="0">
    <w:p w:rsidR="002216BC" w:rsidRDefault="002216BC" w:rsidP="0036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BC" w:rsidRDefault="002216BC" w:rsidP="00360944">
      <w:r>
        <w:separator/>
      </w:r>
    </w:p>
  </w:footnote>
  <w:footnote w:type="continuationSeparator" w:id="0">
    <w:p w:rsidR="002216BC" w:rsidRDefault="002216BC" w:rsidP="0036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07C"/>
    <w:rsid w:val="00002401"/>
    <w:rsid w:val="00002BCA"/>
    <w:rsid w:val="00003793"/>
    <w:rsid w:val="00005636"/>
    <w:rsid w:val="00005A0E"/>
    <w:rsid w:val="0000614B"/>
    <w:rsid w:val="00006171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47E11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58C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642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264E1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1091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95482"/>
    <w:rsid w:val="001A168F"/>
    <w:rsid w:val="001A22B4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216BC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6EC"/>
    <w:rsid w:val="002559F3"/>
    <w:rsid w:val="00255D14"/>
    <w:rsid w:val="00256FC1"/>
    <w:rsid w:val="00262C70"/>
    <w:rsid w:val="00263714"/>
    <w:rsid w:val="00264646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772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45F1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6505"/>
    <w:rsid w:val="00341875"/>
    <w:rsid w:val="0034264B"/>
    <w:rsid w:val="00346EEF"/>
    <w:rsid w:val="00351B03"/>
    <w:rsid w:val="00352CCE"/>
    <w:rsid w:val="00360944"/>
    <w:rsid w:val="00361D78"/>
    <w:rsid w:val="00362D3F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3E8E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3D1B"/>
    <w:rsid w:val="003A55D3"/>
    <w:rsid w:val="003A5AC0"/>
    <w:rsid w:val="003A6326"/>
    <w:rsid w:val="003A70DE"/>
    <w:rsid w:val="003B01C7"/>
    <w:rsid w:val="003B0E3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E610E"/>
    <w:rsid w:val="003F3ADF"/>
    <w:rsid w:val="003F71A8"/>
    <w:rsid w:val="004023AF"/>
    <w:rsid w:val="004027EE"/>
    <w:rsid w:val="004057D3"/>
    <w:rsid w:val="004058E2"/>
    <w:rsid w:val="0041066F"/>
    <w:rsid w:val="00413E32"/>
    <w:rsid w:val="00414ED4"/>
    <w:rsid w:val="00416DD9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3D0F"/>
    <w:rsid w:val="004A4528"/>
    <w:rsid w:val="004A53E7"/>
    <w:rsid w:val="004B0596"/>
    <w:rsid w:val="004B106C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4039"/>
    <w:rsid w:val="004D57A8"/>
    <w:rsid w:val="004D5E68"/>
    <w:rsid w:val="004E0AB7"/>
    <w:rsid w:val="004E0D61"/>
    <w:rsid w:val="004E3EE5"/>
    <w:rsid w:val="004E57F2"/>
    <w:rsid w:val="004E6157"/>
    <w:rsid w:val="004E6EB5"/>
    <w:rsid w:val="004F2BE8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03B6"/>
    <w:rsid w:val="0052392C"/>
    <w:rsid w:val="00525036"/>
    <w:rsid w:val="0052535D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10AD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4F3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7BD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1F3F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47F49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09AA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6095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035A"/>
    <w:rsid w:val="00752157"/>
    <w:rsid w:val="00754991"/>
    <w:rsid w:val="00756C7D"/>
    <w:rsid w:val="00757751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2CF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0679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0AA1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11C7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1E66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18C4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05179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5E0C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17593"/>
    <w:rsid w:val="00B20B3A"/>
    <w:rsid w:val="00B2231C"/>
    <w:rsid w:val="00B2244E"/>
    <w:rsid w:val="00B22476"/>
    <w:rsid w:val="00B238A1"/>
    <w:rsid w:val="00B26A53"/>
    <w:rsid w:val="00B31751"/>
    <w:rsid w:val="00B32003"/>
    <w:rsid w:val="00B358B9"/>
    <w:rsid w:val="00B40C36"/>
    <w:rsid w:val="00B429CB"/>
    <w:rsid w:val="00B43FDA"/>
    <w:rsid w:val="00B465CD"/>
    <w:rsid w:val="00B46FB5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2AA4"/>
    <w:rsid w:val="00BE34DF"/>
    <w:rsid w:val="00BE37D5"/>
    <w:rsid w:val="00BE7A37"/>
    <w:rsid w:val="00BF0CFC"/>
    <w:rsid w:val="00BF161B"/>
    <w:rsid w:val="00BF1F32"/>
    <w:rsid w:val="00BF1FB2"/>
    <w:rsid w:val="00BF3B4C"/>
    <w:rsid w:val="00BF3E79"/>
    <w:rsid w:val="00BF4DB4"/>
    <w:rsid w:val="00BF6D6A"/>
    <w:rsid w:val="00BF6F27"/>
    <w:rsid w:val="00C04E39"/>
    <w:rsid w:val="00C0593C"/>
    <w:rsid w:val="00C07F88"/>
    <w:rsid w:val="00C10E76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272ED"/>
    <w:rsid w:val="00C30F4F"/>
    <w:rsid w:val="00C30F55"/>
    <w:rsid w:val="00C31F69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77FE5"/>
    <w:rsid w:val="00C84902"/>
    <w:rsid w:val="00C84F0B"/>
    <w:rsid w:val="00C8558D"/>
    <w:rsid w:val="00C86495"/>
    <w:rsid w:val="00C87AA7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0C9A"/>
    <w:rsid w:val="00CD1752"/>
    <w:rsid w:val="00CD30A7"/>
    <w:rsid w:val="00CD39A4"/>
    <w:rsid w:val="00CD3E0B"/>
    <w:rsid w:val="00CD5220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5176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37A3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1F7F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04C0"/>
    <w:rsid w:val="00DE1397"/>
    <w:rsid w:val="00DE1625"/>
    <w:rsid w:val="00DE1BE4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C49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23E9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998"/>
    <w:rsid w:val="00EA441A"/>
    <w:rsid w:val="00EA5C21"/>
    <w:rsid w:val="00EA6815"/>
    <w:rsid w:val="00EA7B30"/>
    <w:rsid w:val="00EB0600"/>
    <w:rsid w:val="00EB0E91"/>
    <w:rsid w:val="00EB3115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928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19EC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00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qFormat/>
    <w:rsid w:val="00BF0CF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3609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60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609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60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3AF9C5F212BAB1F096BF8453989BB3BD2239F6592840E28322AD5015DF88E00CC2139C524C987B558FD769784C33F4839A4A56C914698809D1D3BNF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5A697CAC58D9670A0A85E314944BADDEF45C17448981C1BE5710B8DCCC487BB3EEF28B3D34468A09BA703C9Dk54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5A697CAC58D9670A0A85E314944BADDEF25F174D8A81C1BE5710B8DCCC487BA1EEAA873F33518D01AF266DDB002E3B49922D16DB743F1Dk44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2832-17D2-487B-BE30-7A3FBF3A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Азарова</cp:lastModifiedBy>
  <cp:revision>11</cp:revision>
  <cp:lastPrinted>2023-10-31T07:00:00Z</cp:lastPrinted>
  <dcterms:created xsi:type="dcterms:W3CDTF">2023-09-27T12:54:00Z</dcterms:created>
  <dcterms:modified xsi:type="dcterms:W3CDTF">2024-04-12T07:50:00Z</dcterms:modified>
</cp:coreProperties>
</file>