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bookmarkStart w:id="0" w:name="_GoBack"/>
      <w:bookmarkEnd w:id="0"/>
      <w:r w:rsidRPr="00E318C2">
        <w:rPr>
          <w:rFonts w:cs="Arial"/>
          <w:bCs/>
          <w:kern w:val="28"/>
          <w:szCs w:val="32"/>
        </w:rPr>
        <w:t>КАЛУЖСКАЯ ОБЛАСТЬ</w:t>
      </w:r>
    </w:p>
    <w:p w:rsidR="00BE6DBB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E318C2" w:rsidRDefault="00A665A5" w:rsidP="00E318C2">
      <w:pPr>
        <w:pStyle w:val="1"/>
        <w:spacing w:line="192" w:lineRule="auto"/>
        <w:ind w:firstLine="0"/>
        <w:rPr>
          <w:b w:val="0"/>
          <w:kern w:val="28"/>
          <w:sz w:val="24"/>
        </w:rPr>
      </w:pPr>
      <w:r w:rsidRPr="00E318C2">
        <w:rPr>
          <w:b w:val="0"/>
          <w:kern w:val="28"/>
          <w:sz w:val="24"/>
        </w:rPr>
        <w:t>АДМИНИСТРАЦИЯ</w:t>
      </w:r>
    </w:p>
    <w:p w:rsidR="00A6009F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E318C2" w:rsidRDefault="00A665A5" w:rsidP="00E318C2">
      <w:pPr>
        <w:spacing w:line="192" w:lineRule="auto"/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ГОРОДСКОЕ ПОСЕЛЕНИЕ</w:t>
      </w:r>
    </w:p>
    <w:p w:rsidR="00BE6DBB" w:rsidRPr="00E318C2" w:rsidRDefault="00A665A5" w:rsidP="00E318C2">
      <w:pPr>
        <w:pStyle w:val="1"/>
        <w:spacing w:line="192" w:lineRule="auto"/>
        <w:ind w:firstLine="0"/>
        <w:rPr>
          <w:b w:val="0"/>
          <w:kern w:val="28"/>
          <w:sz w:val="24"/>
        </w:rPr>
      </w:pPr>
      <w:r w:rsidRPr="00E318C2">
        <w:rPr>
          <w:b w:val="0"/>
          <w:kern w:val="28"/>
          <w:sz w:val="24"/>
        </w:rPr>
        <w:t>«ГОРОД МАЛОЯРОСЛАВЕЦ»</w:t>
      </w:r>
    </w:p>
    <w:p w:rsidR="00BE6DBB" w:rsidRPr="00E318C2" w:rsidRDefault="00BE6DBB" w:rsidP="00E318C2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E318C2" w:rsidRDefault="00BE6DBB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ПОСТАНОВЛЕНИЕ</w:t>
      </w:r>
    </w:p>
    <w:p w:rsidR="00B37DE1" w:rsidRPr="00E318C2" w:rsidRDefault="00B37DE1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о</w:t>
      </w:r>
      <w:r w:rsidR="00022D03" w:rsidRPr="00E318C2">
        <w:rPr>
          <w:rFonts w:cs="Arial"/>
          <w:bCs/>
          <w:kern w:val="28"/>
          <w:szCs w:val="32"/>
        </w:rPr>
        <w:t>т</w:t>
      </w:r>
      <w:r w:rsidR="00B25EA7" w:rsidRPr="00E318C2">
        <w:rPr>
          <w:rFonts w:cs="Arial"/>
          <w:bCs/>
          <w:kern w:val="28"/>
          <w:szCs w:val="32"/>
        </w:rPr>
        <w:t xml:space="preserve"> </w:t>
      </w:r>
      <w:r w:rsidR="000E527E" w:rsidRPr="00E318C2">
        <w:rPr>
          <w:rFonts w:cs="Arial"/>
          <w:bCs/>
          <w:kern w:val="28"/>
          <w:szCs w:val="32"/>
        </w:rPr>
        <w:t>06.11.</w:t>
      </w:r>
      <w:r w:rsidR="00137DC8" w:rsidRPr="00E318C2">
        <w:rPr>
          <w:rFonts w:cs="Arial"/>
          <w:bCs/>
          <w:kern w:val="28"/>
          <w:szCs w:val="32"/>
        </w:rPr>
        <w:t>201</w:t>
      </w:r>
      <w:r w:rsidR="00AE483C" w:rsidRPr="00E318C2">
        <w:rPr>
          <w:rFonts w:cs="Arial"/>
          <w:bCs/>
          <w:kern w:val="28"/>
          <w:szCs w:val="32"/>
        </w:rPr>
        <w:t>9</w:t>
      </w:r>
      <w:r w:rsidR="00137DC8" w:rsidRPr="00E318C2">
        <w:rPr>
          <w:rFonts w:cs="Arial"/>
          <w:bCs/>
          <w:kern w:val="28"/>
          <w:szCs w:val="32"/>
        </w:rPr>
        <w:t>г.</w:t>
      </w:r>
      <w:r w:rsidR="0065181C" w:rsidRPr="00E318C2">
        <w:rPr>
          <w:rFonts w:cs="Arial"/>
          <w:bCs/>
          <w:kern w:val="28"/>
          <w:szCs w:val="32"/>
        </w:rPr>
        <w:t xml:space="preserve"> </w:t>
      </w:r>
      <w:r w:rsidR="00BE6DBB" w:rsidRPr="00E318C2">
        <w:rPr>
          <w:rFonts w:cs="Arial"/>
          <w:bCs/>
          <w:kern w:val="28"/>
          <w:szCs w:val="32"/>
        </w:rPr>
        <w:t>№</w:t>
      </w:r>
      <w:r w:rsidR="00AE483C" w:rsidRPr="00E318C2">
        <w:rPr>
          <w:rFonts w:cs="Arial"/>
          <w:bCs/>
          <w:kern w:val="28"/>
          <w:szCs w:val="32"/>
        </w:rPr>
        <w:t xml:space="preserve"> </w:t>
      </w:r>
      <w:r w:rsidR="000E527E" w:rsidRPr="00E318C2">
        <w:rPr>
          <w:rFonts w:cs="Arial"/>
          <w:bCs/>
          <w:kern w:val="28"/>
          <w:szCs w:val="32"/>
        </w:rPr>
        <w:t>1173</w:t>
      </w:r>
    </w:p>
    <w:p w:rsidR="0047150A" w:rsidRPr="00B834CC" w:rsidRDefault="0047150A" w:rsidP="00B834CC">
      <w:pPr>
        <w:pStyle w:val="a5"/>
        <w:jc w:val="center"/>
        <w:rPr>
          <w:rFonts w:ascii="Arial" w:hAnsi="Arial" w:cs="Arial"/>
          <w:bCs/>
          <w:kern w:val="28"/>
          <w:sz w:val="28"/>
          <w:szCs w:val="28"/>
        </w:rPr>
      </w:pPr>
    </w:p>
    <w:p w:rsidR="00AC6DDB" w:rsidRPr="00A665A5" w:rsidRDefault="00200B07" w:rsidP="00A665A5">
      <w:pPr>
        <w:pStyle w:val="a5"/>
        <w:jc w:val="center"/>
        <w:rPr>
          <w:rFonts w:ascii="Arial" w:hAnsi="Arial" w:cs="Arial"/>
          <w:b/>
          <w:szCs w:val="24"/>
        </w:rPr>
      </w:pP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A665A5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AC6DDB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Чистая вода» в муниципальном образовании городское поселение «Город Малоярославец»</w:t>
      </w:r>
    </w:p>
    <w:p w:rsidR="00B25EA7" w:rsidRPr="00A665A5" w:rsidRDefault="00B25EA7" w:rsidP="00CF5D56">
      <w:pPr>
        <w:pStyle w:val="a5"/>
        <w:jc w:val="both"/>
        <w:rPr>
          <w:rFonts w:ascii="Arial" w:hAnsi="Arial" w:cs="Arial"/>
          <w:szCs w:val="24"/>
        </w:rPr>
      </w:pPr>
    </w:p>
    <w:p w:rsidR="00E318C2" w:rsidRPr="00772693" w:rsidRDefault="00E318C2" w:rsidP="00EE3E79">
      <w:pPr>
        <w:pStyle w:val="a5"/>
        <w:jc w:val="center"/>
        <w:rPr>
          <w:rFonts w:ascii="Arial" w:hAnsi="Arial" w:cs="Arial"/>
          <w:b/>
          <w:szCs w:val="24"/>
        </w:rPr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FA79D5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374E4A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Pr="00880D82">
          <w:rPr>
            <w:rStyle w:val="ab"/>
            <w:rFonts w:ascii="Arial" w:eastAsia="Times New Roman" w:hAnsi="Arial"/>
            <w:szCs w:val="24"/>
            <w:lang w:eastAsia="ru-RU"/>
          </w:rPr>
          <w:t>11.02.2020 г. №110</w:t>
        </w:r>
      </w:hyperlink>
      <w:r w:rsidR="00C837CC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="00C837CC" w:rsidRPr="00C837CC">
          <w:rPr>
            <w:rStyle w:val="ab"/>
            <w:rFonts w:ascii="Arial" w:eastAsia="Times New Roman" w:hAnsi="Arial"/>
            <w:szCs w:val="24"/>
            <w:lang w:eastAsia="ru-RU"/>
          </w:rPr>
          <w:t>16.06.2020 г. №528</w:t>
        </w:r>
      </w:hyperlink>
      <w:r w:rsidR="00674BDB">
        <w:rPr>
          <w:rFonts w:ascii="Arial" w:eastAsia="Times New Roman" w:hAnsi="Arial"/>
          <w:szCs w:val="24"/>
          <w:lang w:eastAsia="ru-RU"/>
        </w:rPr>
        <w:t>, от</w:t>
      </w:r>
      <w:r w:rsidR="00374E4A">
        <w:rPr>
          <w:rFonts w:ascii="Arial" w:eastAsia="Times New Roman" w:hAnsi="Arial"/>
          <w:szCs w:val="24"/>
          <w:lang w:eastAsia="ru-RU"/>
        </w:rPr>
        <w:t> </w:t>
      </w:r>
      <w:hyperlink r:id="rId10" w:tgtFrame="ChangingDocument" w:history="1">
        <w:r w:rsidR="00674BDB" w:rsidRPr="00674BDB">
          <w:rPr>
            <w:rStyle w:val="ab"/>
            <w:rFonts w:ascii="Arial" w:eastAsia="Times New Roman" w:hAnsi="Arial"/>
            <w:szCs w:val="24"/>
            <w:lang w:eastAsia="ru-RU"/>
          </w:rPr>
          <w:t>01.03.2021 №228</w:t>
        </w:r>
      </w:hyperlink>
      <w:r w:rsidR="00374E4A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374E4A" w:rsidRPr="00374E4A">
          <w:rPr>
            <w:rStyle w:val="ab"/>
            <w:rFonts w:ascii="Arial" w:eastAsia="Times New Roman" w:hAnsi="Arial"/>
            <w:szCs w:val="24"/>
            <w:lang w:eastAsia="ru-RU"/>
          </w:rPr>
          <w:t>10.08.2021 №782</w:t>
        </w:r>
      </w:hyperlink>
      <w:r w:rsidR="00954F80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954F80" w:rsidRPr="00954F80">
          <w:rPr>
            <w:rStyle w:val="ab"/>
            <w:rFonts w:ascii="Arial" w:eastAsia="Times New Roman" w:hAnsi="Arial"/>
            <w:szCs w:val="24"/>
            <w:lang w:eastAsia="ru-RU"/>
          </w:rPr>
          <w:t>02.02.2022 №96</w:t>
        </w:r>
      </w:hyperlink>
      <w:r w:rsidR="0016098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16098F" w:rsidRPr="0016098F">
          <w:rPr>
            <w:rStyle w:val="ab"/>
            <w:rFonts w:ascii="Arial" w:eastAsia="Times New Roman" w:hAnsi="Arial"/>
            <w:szCs w:val="24"/>
            <w:lang w:eastAsia="ru-RU"/>
          </w:rPr>
          <w:t>11.05.2022 №427</w:t>
        </w:r>
      </w:hyperlink>
      <w:r w:rsidR="00BC14B4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BC14B4" w:rsidRPr="00BC14B4">
          <w:rPr>
            <w:rStyle w:val="ab"/>
            <w:rFonts w:ascii="Arial" w:eastAsia="Times New Roman" w:hAnsi="Arial"/>
            <w:szCs w:val="24"/>
            <w:lang w:eastAsia="ru-RU"/>
          </w:rPr>
          <w:t>24.05.2022 №456</w:t>
        </w:r>
      </w:hyperlink>
      <w:r w:rsidR="008207DE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8207DE" w:rsidRPr="008207DE">
          <w:rPr>
            <w:rStyle w:val="ab"/>
            <w:rFonts w:ascii="Arial" w:eastAsia="Times New Roman" w:hAnsi="Arial"/>
            <w:szCs w:val="24"/>
            <w:lang w:eastAsia="ru-RU"/>
          </w:rPr>
          <w:t>07.11.2022 №1137</w:t>
        </w:r>
      </w:hyperlink>
      <w:r w:rsidR="00642B5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642B55" w:rsidRPr="00642B55">
          <w:rPr>
            <w:rStyle w:val="ab"/>
            <w:rFonts w:ascii="Arial" w:eastAsia="Times New Roman" w:hAnsi="Arial"/>
            <w:szCs w:val="24"/>
            <w:lang w:eastAsia="ru-RU"/>
          </w:rPr>
          <w:t>16.03.2023 №249</w:t>
        </w:r>
      </w:hyperlink>
      <w:r w:rsidR="00AC4FBC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AC4FBC" w:rsidRPr="00AC4FBC">
          <w:rPr>
            <w:rStyle w:val="ab"/>
            <w:rFonts w:ascii="Arial" w:eastAsia="Times New Roman" w:hAnsi="Arial"/>
            <w:szCs w:val="24"/>
            <w:lang w:eastAsia="ru-RU"/>
          </w:rPr>
          <w:t>14.04.2023 №338</w:t>
        </w:r>
      </w:hyperlink>
      <w:r w:rsidR="00B85A26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B85A26" w:rsidRPr="00B85A26">
          <w:rPr>
            <w:rStyle w:val="ab"/>
            <w:rFonts w:ascii="Arial" w:eastAsia="Times New Roman" w:hAnsi="Arial"/>
            <w:szCs w:val="24"/>
            <w:lang w:eastAsia="ru-RU"/>
          </w:rPr>
          <w:t>20.06.2023 №558</w:t>
        </w:r>
      </w:hyperlink>
      <w:r w:rsidR="00861728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861728" w:rsidRPr="00861728">
          <w:rPr>
            <w:rStyle w:val="ab"/>
            <w:rFonts w:ascii="Arial" w:eastAsia="Times New Roman" w:hAnsi="Arial"/>
            <w:szCs w:val="24"/>
            <w:lang w:eastAsia="ru-RU"/>
          </w:rPr>
          <w:t>06.10.2023 №992</w:t>
        </w:r>
      </w:hyperlink>
      <w:r w:rsidR="00961043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961043" w:rsidRPr="00961043">
          <w:rPr>
            <w:rStyle w:val="ab"/>
            <w:rFonts w:ascii="Arial" w:eastAsia="Times New Roman" w:hAnsi="Arial"/>
            <w:szCs w:val="24"/>
            <w:lang w:eastAsia="ru-RU"/>
          </w:rPr>
          <w:t>18.12.2023 №1225</w:t>
        </w:r>
      </w:hyperlink>
      <w:r w:rsidR="00592BCA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592BCA" w:rsidRPr="00592BCA">
          <w:rPr>
            <w:rStyle w:val="ab"/>
            <w:rFonts w:ascii="Arial" w:eastAsia="Times New Roman" w:hAnsi="Arial"/>
            <w:szCs w:val="24"/>
            <w:lang w:eastAsia="ru-RU"/>
          </w:rPr>
          <w:t>22.03.2024 №275</w:t>
        </w:r>
      </w:hyperlink>
      <w:r w:rsidR="00FA79D5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FA79D5" w:rsidRPr="00FA79D5">
          <w:rPr>
            <w:rStyle w:val="ab"/>
            <w:rFonts w:ascii="Arial" w:eastAsia="Times New Roman" w:hAnsi="Arial"/>
            <w:szCs w:val="24"/>
            <w:lang w:eastAsia="ru-RU"/>
          </w:rPr>
          <w:t>19.04.2024 №425</w:t>
        </w:r>
      </w:hyperlink>
      <w:r w:rsidR="00772693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27.06.2024</w:t>
        </w:r>
        <w:r w:rsidR="00772693" w:rsidRPr="00772693">
          <w:rPr>
            <w:rStyle w:val="ab"/>
            <w:rFonts w:ascii="Arial" w:eastAsia="Times New Roman" w:hAnsi="Arial"/>
            <w:szCs w:val="24"/>
            <w:lang w:val="en-US" w:eastAsia="ru-RU"/>
          </w:rPr>
          <w:t> </w:t>
        </w:r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№689</w:t>
        </w:r>
      </w:hyperlink>
      <w:r w:rsidR="00B53050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B53050" w:rsidRPr="00B53050">
          <w:rPr>
            <w:rStyle w:val="ab"/>
            <w:rFonts w:ascii="Arial" w:eastAsia="Times New Roman" w:hAnsi="Arial"/>
            <w:szCs w:val="24"/>
            <w:lang w:eastAsia="ru-RU"/>
          </w:rPr>
          <w:t>28.02.2025 №203</w:t>
        </w:r>
      </w:hyperlink>
      <w:r w:rsidR="00B53050">
        <w:rPr>
          <w:rFonts w:ascii="Arial" w:eastAsia="Times New Roman" w:hAnsi="Arial"/>
          <w:szCs w:val="24"/>
          <w:lang w:eastAsia="ru-RU"/>
        </w:rPr>
        <w:t>)</w:t>
      </w:r>
    </w:p>
    <w:p w:rsidR="00E318C2" w:rsidRDefault="00E318C2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A665A5" w:rsidRDefault="0047150A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Руководствуясь постановлени</w:t>
      </w:r>
      <w:r w:rsidR="00F57288" w:rsidRPr="00A665A5">
        <w:rPr>
          <w:rFonts w:ascii="Arial" w:eastAsia="Times New Roman" w:hAnsi="Arial"/>
          <w:szCs w:val="24"/>
          <w:lang w:eastAsia="ru-RU"/>
        </w:rPr>
        <w:t>ем</w:t>
      </w:r>
      <w:r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="00CF5D56" w:rsidRPr="00A665A5">
        <w:rPr>
          <w:rFonts w:ascii="Arial" w:eastAsia="Times New Roman" w:hAnsi="Arial"/>
          <w:szCs w:val="24"/>
          <w:lang w:eastAsia="ru-RU"/>
        </w:rPr>
        <w:t>а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665A5">
        <w:rPr>
          <w:rFonts w:ascii="Arial" w:eastAsia="Times New Roman" w:hAnsi="Arial"/>
          <w:szCs w:val="24"/>
          <w:lang w:eastAsia="ru-RU"/>
        </w:rPr>
        <w:t>29.04.2019г.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№</w:t>
      </w:r>
      <w:r w:rsidRPr="00A665A5">
        <w:rPr>
          <w:rFonts w:ascii="Arial" w:eastAsia="Times New Roman" w:hAnsi="Arial"/>
          <w:szCs w:val="24"/>
          <w:lang w:eastAsia="ru-RU"/>
        </w:rPr>
        <w:t>447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665A5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665A5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665A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665A5">
        <w:rPr>
          <w:rFonts w:ascii="Arial" w:eastAsia="Times New Roman" w:hAnsi="Arial"/>
          <w:szCs w:val="24"/>
          <w:lang w:eastAsia="ru-RU"/>
        </w:rPr>
        <w:t>»</w:t>
      </w:r>
      <w:r w:rsidR="003A5947" w:rsidRPr="00A665A5">
        <w:rPr>
          <w:rFonts w:ascii="Arial" w:eastAsia="Times New Roman" w:hAnsi="Arial"/>
          <w:szCs w:val="24"/>
          <w:lang w:eastAsia="ru-RU"/>
        </w:rPr>
        <w:t xml:space="preserve">, </w:t>
      </w:r>
      <w:r w:rsidR="00F57288" w:rsidRPr="00A665A5">
        <w:rPr>
          <w:rFonts w:ascii="Arial" w:eastAsia="Times New Roman" w:hAnsi="Arial"/>
          <w:szCs w:val="24"/>
          <w:lang w:eastAsia="ru-RU"/>
        </w:rPr>
        <w:t xml:space="preserve">постановлением администрации от 05.11.2019г. №1165 «Об утверждении Перечня муниципальных программ муниципального образования городское поселение </w:t>
      </w:r>
      <w:r w:rsidR="00B37DE1" w:rsidRPr="00A665A5">
        <w:rPr>
          <w:rFonts w:ascii="Arial" w:eastAsia="Times New Roman" w:hAnsi="Arial"/>
          <w:szCs w:val="24"/>
          <w:lang w:eastAsia="ru-RU"/>
        </w:rPr>
        <w:t>«Город Малоярославец»,</w:t>
      </w:r>
      <w:r w:rsidR="00F57288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="003A5947" w:rsidRPr="00A665A5">
        <w:rPr>
          <w:rFonts w:ascii="Arial" w:eastAsia="Times New Roman" w:hAnsi="Arial"/>
          <w:szCs w:val="24"/>
          <w:lang w:eastAsia="ru-RU"/>
        </w:rPr>
        <w:t xml:space="preserve">реализация которых предусмотрена </w:t>
      </w:r>
      <w:r w:rsidR="00F57288" w:rsidRPr="00A665A5">
        <w:rPr>
          <w:rFonts w:ascii="Arial" w:eastAsia="Times New Roman" w:hAnsi="Arial"/>
          <w:szCs w:val="24"/>
          <w:lang w:eastAsia="ru-RU"/>
        </w:rPr>
        <w:t>в 2020году и в последующие годы»</w:t>
      </w:r>
      <w:r w:rsidR="00BF17C9" w:rsidRPr="00A665A5">
        <w:rPr>
          <w:rFonts w:ascii="Arial" w:eastAsia="Times New Roman" w:hAnsi="Arial"/>
          <w:szCs w:val="24"/>
          <w:lang w:eastAsia="ru-RU"/>
        </w:rPr>
        <w:t>,</w:t>
      </w:r>
      <w:r w:rsidR="00E90079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665A5">
        <w:rPr>
          <w:rFonts w:ascii="Arial" w:eastAsia="Times New Roman" w:hAnsi="Arial"/>
          <w:szCs w:val="24"/>
          <w:lang w:eastAsia="ru-RU"/>
        </w:rPr>
        <w:t xml:space="preserve">37 </w:t>
      </w:r>
      <w:hyperlink r:id="rId25" w:tgtFrame="Logical" w:history="1">
        <w:r w:rsidR="0093141D" w:rsidRPr="00734CB6">
          <w:rPr>
            <w:rStyle w:val="ab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734CB6">
          <w:rPr>
            <w:rStyle w:val="ab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665A5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665A5">
        <w:rPr>
          <w:rFonts w:ascii="Arial" w:eastAsia="Times New Roman" w:hAnsi="Arial"/>
          <w:szCs w:val="24"/>
          <w:lang w:eastAsia="ru-RU"/>
        </w:rPr>
        <w:t>а</w:t>
      </w:r>
      <w:r w:rsidR="0093141D" w:rsidRPr="00A665A5">
        <w:rPr>
          <w:rFonts w:ascii="Arial" w:eastAsia="Times New Roman" w:hAnsi="Arial"/>
          <w:szCs w:val="24"/>
          <w:lang w:eastAsia="ru-RU"/>
        </w:rPr>
        <w:t xml:space="preserve">дминистрация </w:t>
      </w:r>
    </w:p>
    <w:p w:rsidR="00674BDB" w:rsidRPr="00A665A5" w:rsidRDefault="00674BDB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F7593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ПОСТАНОВЛЯЕТ:</w:t>
      </w:r>
    </w:p>
    <w:p w:rsidR="00674BDB" w:rsidRPr="00A665A5" w:rsidRDefault="00674BDB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665A5" w:rsidRDefault="0047150A" w:rsidP="00A665A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A665A5">
        <w:rPr>
          <w:rFonts w:ascii="Arial" w:hAnsi="Arial" w:cs="Times New Roman"/>
          <w:sz w:val="24"/>
          <w:szCs w:val="24"/>
        </w:rPr>
        <w:t>1.</w:t>
      </w:r>
      <w:r w:rsidR="00AC6DDB" w:rsidRPr="00A665A5">
        <w:rPr>
          <w:rFonts w:ascii="Arial" w:hAnsi="Arial" w:cs="Times New Roman"/>
          <w:sz w:val="24"/>
          <w:szCs w:val="24"/>
        </w:rPr>
        <w:t xml:space="preserve"> </w:t>
      </w:r>
      <w:r w:rsidRPr="00A665A5">
        <w:rPr>
          <w:rFonts w:ascii="Arial" w:hAnsi="Arial" w:cs="Times New Roman"/>
          <w:sz w:val="24"/>
          <w:szCs w:val="24"/>
        </w:rPr>
        <w:t>Утвердить муниципальную программу</w:t>
      </w:r>
      <w:r w:rsidR="00824EC9" w:rsidRPr="00A665A5">
        <w:rPr>
          <w:rFonts w:ascii="Arial" w:hAnsi="Arial" w:cs="Times New Roman"/>
          <w:sz w:val="24"/>
          <w:szCs w:val="24"/>
        </w:rPr>
        <w:t xml:space="preserve"> «</w:t>
      </w:r>
      <w:r w:rsidR="00AC6DDB" w:rsidRPr="00A665A5">
        <w:rPr>
          <w:rFonts w:ascii="Arial" w:hAnsi="Arial" w:cs="Times New Roman"/>
          <w:sz w:val="24"/>
          <w:szCs w:val="24"/>
        </w:rPr>
        <w:t xml:space="preserve">Чистая вода» в муниципальном образовании городское поселение «Город Малоярославец» </w:t>
      </w:r>
      <w:r w:rsidR="00824EC9" w:rsidRPr="00A665A5">
        <w:rPr>
          <w:rFonts w:ascii="Arial" w:hAnsi="Arial" w:cs="Times New Roman"/>
          <w:sz w:val="24"/>
          <w:szCs w:val="24"/>
        </w:rPr>
        <w:t>согласно приложению №1 к настоящему постановлению.</w:t>
      </w:r>
    </w:p>
    <w:p w:rsidR="00824EC9" w:rsidRPr="00A665A5" w:rsidRDefault="000232B3" w:rsidP="00A665A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A665A5">
        <w:rPr>
          <w:rFonts w:ascii="Arial" w:hAnsi="Arial" w:cs="Times New Roman"/>
          <w:sz w:val="24"/>
          <w:szCs w:val="24"/>
        </w:rPr>
        <w:t>2.</w:t>
      </w:r>
      <w:r w:rsidR="00AC6DDB" w:rsidRPr="00A665A5">
        <w:rPr>
          <w:rFonts w:ascii="Arial" w:hAnsi="Arial" w:cs="Times New Roman"/>
          <w:sz w:val="24"/>
          <w:szCs w:val="24"/>
        </w:rPr>
        <w:t xml:space="preserve"> </w:t>
      </w:r>
      <w:r w:rsidR="00824EC9" w:rsidRPr="00A665A5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6" w:tgtFrame="Logical" w:history="1">
        <w:r w:rsidR="00824EC9" w:rsidRPr="008B61EF">
          <w:rPr>
            <w:rStyle w:val="ab"/>
            <w:rFonts w:ascii="Arial" w:hAnsi="Arial" w:cs="Times New Roman"/>
            <w:sz w:val="24"/>
            <w:szCs w:val="24"/>
          </w:rPr>
          <w:t>15.11.2013г. №8</w:t>
        </w:r>
        <w:r w:rsidR="00AC6DDB" w:rsidRPr="008B61EF">
          <w:rPr>
            <w:rStyle w:val="ab"/>
            <w:rFonts w:ascii="Arial" w:hAnsi="Arial" w:cs="Times New Roman"/>
            <w:sz w:val="24"/>
            <w:szCs w:val="24"/>
          </w:rPr>
          <w:t>09</w:t>
        </w:r>
      </w:hyperlink>
      <w:r w:rsidR="00824EC9" w:rsidRPr="00A665A5">
        <w:rPr>
          <w:rFonts w:ascii="Arial" w:hAnsi="Arial" w:cs="Times New Roman"/>
          <w:sz w:val="24"/>
          <w:szCs w:val="24"/>
        </w:rPr>
        <w:t xml:space="preserve"> «</w:t>
      </w:r>
      <w:r w:rsidR="00AC6DDB" w:rsidRPr="00A665A5">
        <w:rPr>
          <w:rFonts w:ascii="Arial" w:hAnsi="Arial" w:cs="Times New Roman"/>
          <w:sz w:val="24"/>
          <w:szCs w:val="24"/>
        </w:rPr>
        <w:t>Чистая вода» в муниципальном образовании городское поселение «Город Малоярославец».</w:t>
      </w:r>
    </w:p>
    <w:p w:rsidR="00217123" w:rsidRPr="00A665A5" w:rsidRDefault="00217123" w:rsidP="00A665A5">
      <w:pPr>
        <w:ind w:firstLine="0"/>
      </w:pPr>
      <w:r w:rsidRPr="00A665A5">
        <w:t>3.</w:t>
      </w:r>
      <w:r w:rsidR="001D2A53" w:rsidRPr="00A665A5">
        <w:t xml:space="preserve"> </w:t>
      </w:r>
      <w:r w:rsidRPr="00A665A5">
        <w:t xml:space="preserve">Контроль над исполнением настоящего постановления возложить на </w:t>
      </w:r>
      <w:r w:rsidR="0025391E" w:rsidRPr="00A665A5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A665A5" w:rsidRDefault="00217123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4</w:t>
      </w:r>
      <w:r w:rsidR="00824EC9" w:rsidRPr="00A665A5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665A5" w:rsidRDefault="00824EC9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824EC9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116E48" w:rsidRPr="00A665A5" w:rsidRDefault="00116E48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Pr="00A665A5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116E48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116E48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Р.С.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>Саидов</w:t>
      </w: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813FD" w:rsidRPr="00116E48" w:rsidRDefault="001813FD" w:rsidP="00116E48">
      <w:pPr>
        <w:pStyle w:val="a5"/>
        <w:jc w:val="right"/>
        <w:rPr>
          <w:rFonts w:ascii="Arial" w:hAnsi="Arial" w:cs="Arial"/>
          <w:bCs/>
          <w:kern w:val="28"/>
        </w:rPr>
      </w:pPr>
      <w:r w:rsidRPr="00116E48">
        <w:rPr>
          <w:rFonts w:ascii="Arial" w:hAnsi="Arial" w:cs="Arial"/>
          <w:bCs/>
          <w:kern w:val="28"/>
        </w:rPr>
        <w:t>Приложение №1</w:t>
      </w:r>
    </w:p>
    <w:p w:rsidR="001813FD" w:rsidRPr="00B834CC" w:rsidRDefault="001813FD" w:rsidP="00A665A5">
      <w:pPr>
        <w:jc w:val="right"/>
        <w:rPr>
          <w:rFonts w:eastAsia="Calibri" w:cs="Arial"/>
          <w:bCs/>
          <w:kern w:val="28"/>
          <w:lang w:eastAsia="en-US"/>
        </w:rPr>
      </w:pPr>
      <w:r w:rsidRPr="00B834CC">
        <w:rPr>
          <w:rFonts w:eastAsia="Calibri" w:cs="Arial"/>
          <w:bCs/>
          <w:kern w:val="28"/>
          <w:lang w:eastAsia="en-US"/>
        </w:rPr>
        <w:t>к постановлению администрации</w:t>
      </w:r>
    </w:p>
    <w:p w:rsidR="008D089C" w:rsidRDefault="008D089C" w:rsidP="00A665A5">
      <w:pPr>
        <w:jc w:val="right"/>
        <w:rPr>
          <w:rFonts w:eastAsia="Calibri" w:cs="Arial"/>
          <w:bCs/>
          <w:kern w:val="28"/>
          <w:lang w:eastAsia="en-US"/>
        </w:rPr>
      </w:pPr>
      <w:r>
        <w:rPr>
          <w:rFonts w:eastAsia="Calibri" w:cs="Arial"/>
          <w:bCs/>
          <w:kern w:val="28"/>
          <w:lang w:eastAsia="en-US"/>
        </w:rPr>
        <w:t xml:space="preserve">муниципального образования </w:t>
      </w:r>
    </w:p>
    <w:p w:rsidR="001813FD" w:rsidRPr="00B834CC" w:rsidRDefault="008D089C" w:rsidP="00A665A5">
      <w:pPr>
        <w:jc w:val="right"/>
        <w:rPr>
          <w:rFonts w:eastAsia="Calibri" w:cs="Arial"/>
          <w:bCs/>
          <w:kern w:val="28"/>
          <w:lang w:eastAsia="en-US"/>
        </w:rPr>
      </w:pPr>
      <w:r>
        <w:rPr>
          <w:rFonts w:eastAsia="Calibri" w:cs="Arial"/>
          <w:bCs/>
          <w:kern w:val="28"/>
          <w:lang w:eastAsia="en-US"/>
        </w:rPr>
        <w:t>городское поселение</w:t>
      </w:r>
      <w:r w:rsidR="001813FD" w:rsidRPr="00B834CC">
        <w:rPr>
          <w:rFonts w:eastAsia="Calibri" w:cs="Arial"/>
          <w:bCs/>
          <w:kern w:val="28"/>
          <w:lang w:eastAsia="en-US"/>
        </w:rPr>
        <w:t xml:space="preserve"> «Город Малоярославец»</w:t>
      </w:r>
    </w:p>
    <w:p w:rsidR="001813FD" w:rsidRPr="0016098F" w:rsidRDefault="001813FD" w:rsidP="0016098F">
      <w:pPr>
        <w:jc w:val="right"/>
        <w:rPr>
          <w:rFonts w:cs="Arial"/>
        </w:rPr>
      </w:pPr>
      <w:r w:rsidRPr="0016098F">
        <w:rPr>
          <w:rFonts w:cs="Arial"/>
        </w:rPr>
        <w:t>№1173 от 06.11.2019г.</w:t>
      </w:r>
    </w:p>
    <w:p w:rsidR="001813FD" w:rsidRDefault="008F3609" w:rsidP="00BC14B4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16098F">
        <w:rPr>
          <w:rFonts w:ascii="Arial" w:eastAsia="Times New Roman" w:hAnsi="Arial" w:cs="Arial"/>
          <w:lang w:eastAsia="ru-RU"/>
        </w:rPr>
        <w:t>(в редакции Постановлени</w:t>
      </w:r>
      <w:r w:rsidR="00374E4A" w:rsidRPr="0016098F">
        <w:rPr>
          <w:rFonts w:ascii="Arial" w:eastAsia="Times New Roman" w:hAnsi="Arial" w:cs="Arial"/>
          <w:lang w:eastAsia="ru-RU"/>
        </w:rPr>
        <w:t>й</w:t>
      </w:r>
      <w:r w:rsidRPr="0016098F">
        <w:rPr>
          <w:rFonts w:ascii="Arial" w:eastAsia="Times New Roman" w:hAnsi="Arial" w:cs="Arial"/>
          <w:lang w:eastAsia="ru-RU"/>
        </w:rPr>
        <w:t xml:space="preserve"> от </w:t>
      </w:r>
      <w:hyperlink r:id="rId27" w:tgtFrame="Logical" w:history="1">
        <w:r w:rsidRPr="0016098F">
          <w:rPr>
            <w:rStyle w:val="ab"/>
            <w:rFonts w:ascii="Arial" w:eastAsia="Times New Roman" w:hAnsi="Arial" w:cs="Arial"/>
            <w:lang w:eastAsia="ru-RU"/>
          </w:rPr>
          <w:t>11.02.2020 г. №110</w:t>
        </w:r>
      </w:hyperlink>
      <w:r w:rsidR="00A416F2" w:rsidRPr="0016098F">
        <w:rPr>
          <w:rFonts w:ascii="Arial" w:eastAsia="Times New Roman" w:hAnsi="Arial" w:cs="Arial"/>
          <w:lang w:eastAsia="ru-RU"/>
        </w:rPr>
        <w:t xml:space="preserve">, от </w:t>
      </w:r>
      <w:hyperlink r:id="rId28" w:tgtFrame="Logical" w:history="1">
        <w:r w:rsidR="00A416F2" w:rsidRPr="0016098F">
          <w:rPr>
            <w:rStyle w:val="ab"/>
            <w:rFonts w:ascii="Arial" w:eastAsia="Times New Roman" w:hAnsi="Arial" w:cs="Arial"/>
            <w:lang w:eastAsia="ru-RU"/>
          </w:rPr>
          <w:t>16.06.2020 г. №528</w:t>
        </w:r>
      </w:hyperlink>
      <w:r w:rsidR="00674BDB" w:rsidRPr="0016098F">
        <w:rPr>
          <w:rFonts w:ascii="Arial" w:eastAsia="Times New Roman" w:hAnsi="Arial" w:cs="Arial"/>
          <w:lang w:eastAsia="ru-RU"/>
        </w:rPr>
        <w:t>, от </w:t>
      </w:r>
      <w:hyperlink r:id="rId29" w:tgtFrame="ChangingDocument" w:history="1">
        <w:r w:rsidR="00674BDB" w:rsidRPr="0016098F">
          <w:rPr>
            <w:rStyle w:val="ab"/>
            <w:rFonts w:ascii="Arial" w:eastAsia="Times New Roman" w:hAnsi="Arial" w:cs="Arial"/>
            <w:lang w:eastAsia="ru-RU"/>
          </w:rPr>
          <w:t>01.03.2021 №228</w:t>
        </w:r>
      </w:hyperlink>
      <w:r w:rsidR="00374E4A" w:rsidRPr="0016098F">
        <w:rPr>
          <w:rFonts w:ascii="Arial" w:eastAsia="Times New Roman" w:hAnsi="Arial" w:cs="Arial"/>
          <w:lang w:eastAsia="ru-RU"/>
        </w:rPr>
        <w:t>, от </w:t>
      </w:r>
      <w:hyperlink r:id="rId30" w:tgtFrame="ChangingDocument" w:history="1">
        <w:r w:rsidR="00374E4A" w:rsidRPr="0016098F">
          <w:rPr>
            <w:rStyle w:val="ab"/>
            <w:rFonts w:ascii="Arial" w:eastAsia="Times New Roman" w:hAnsi="Arial" w:cs="Arial"/>
            <w:lang w:eastAsia="ru-RU"/>
          </w:rPr>
          <w:t>10.08.2021 №782</w:t>
        </w:r>
      </w:hyperlink>
      <w:r w:rsidR="00C734C9" w:rsidRPr="0016098F">
        <w:rPr>
          <w:rFonts w:ascii="Arial" w:eastAsia="Times New Roman" w:hAnsi="Arial" w:cs="Arial"/>
          <w:color w:val="0000FF"/>
          <w:lang w:eastAsia="ru-RU"/>
        </w:rPr>
        <w:t>, от </w:t>
      </w:r>
      <w:hyperlink r:id="rId31" w:tgtFrame="ChangingDocument" w:history="1">
        <w:r w:rsidR="00C734C9" w:rsidRPr="0016098F">
          <w:rPr>
            <w:rStyle w:val="ab"/>
            <w:rFonts w:ascii="Arial" w:eastAsia="Times New Roman" w:hAnsi="Arial" w:cs="Arial"/>
            <w:lang w:eastAsia="ru-RU"/>
          </w:rPr>
          <w:t>02.02.2022 №96</w:t>
        </w:r>
      </w:hyperlink>
      <w:r w:rsidR="0016098F" w:rsidRPr="0016098F">
        <w:rPr>
          <w:rFonts w:ascii="Arial" w:eastAsia="Times New Roman" w:hAnsi="Arial" w:cs="Arial"/>
          <w:szCs w:val="24"/>
          <w:lang w:eastAsia="ru-RU"/>
        </w:rPr>
        <w:t>, от </w:t>
      </w:r>
      <w:hyperlink r:id="rId32" w:tgtFrame="ChangingDocument" w:history="1">
        <w:r w:rsidR="0016098F" w:rsidRPr="0016098F">
          <w:rPr>
            <w:rStyle w:val="ab"/>
            <w:rFonts w:ascii="Arial" w:eastAsia="Times New Roman" w:hAnsi="Arial" w:cs="Arial"/>
            <w:szCs w:val="24"/>
            <w:lang w:eastAsia="ru-RU"/>
          </w:rPr>
          <w:t>11.05.2022 №427</w:t>
        </w:r>
      </w:hyperlink>
      <w:r w:rsidR="00BC14B4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BC14B4" w:rsidRPr="00BC14B4">
          <w:rPr>
            <w:rStyle w:val="ab"/>
            <w:rFonts w:ascii="Arial" w:eastAsia="Times New Roman" w:hAnsi="Arial"/>
            <w:szCs w:val="24"/>
            <w:lang w:eastAsia="ru-RU"/>
          </w:rPr>
          <w:t>24.05.2022 №456</w:t>
        </w:r>
      </w:hyperlink>
      <w:r w:rsidR="009B2FED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9B2FED" w:rsidRPr="008207DE">
          <w:rPr>
            <w:rStyle w:val="ab"/>
            <w:rFonts w:ascii="Arial" w:eastAsia="Times New Roman" w:hAnsi="Arial"/>
            <w:szCs w:val="24"/>
            <w:lang w:eastAsia="ru-RU"/>
          </w:rPr>
          <w:t>07.11.2022 №1137</w:t>
        </w:r>
      </w:hyperlink>
      <w:r w:rsidR="00642B55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642B55" w:rsidRPr="00642B55">
          <w:rPr>
            <w:rStyle w:val="ab"/>
            <w:rFonts w:ascii="Arial" w:eastAsia="Times New Roman" w:hAnsi="Arial"/>
            <w:szCs w:val="24"/>
            <w:lang w:eastAsia="ru-RU"/>
          </w:rPr>
          <w:t>16.03.2023 №249</w:t>
        </w:r>
      </w:hyperlink>
      <w:r w:rsidR="00AC4FBC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AC4FBC" w:rsidRPr="00AC4FBC">
          <w:rPr>
            <w:rStyle w:val="ab"/>
            <w:rFonts w:ascii="Arial" w:eastAsia="Times New Roman" w:hAnsi="Arial"/>
            <w:szCs w:val="24"/>
            <w:lang w:eastAsia="ru-RU"/>
          </w:rPr>
          <w:t>14.04.2023 №338</w:t>
        </w:r>
      </w:hyperlink>
      <w:r w:rsidR="00B85A26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B85A26" w:rsidRPr="00B85A26">
          <w:rPr>
            <w:rStyle w:val="ab"/>
            <w:rFonts w:ascii="Arial" w:eastAsia="Times New Roman" w:hAnsi="Arial"/>
            <w:szCs w:val="24"/>
            <w:lang w:eastAsia="ru-RU"/>
          </w:rPr>
          <w:t>20.06.2023 №558</w:t>
        </w:r>
      </w:hyperlink>
      <w:r w:rsidR="00861728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861728" w:rsidRPr="00861728">
          <w:rPr>
            <w:rStyle w:val="ab"/>
            <w:rFonts w:ascii="Arial" w:eastAsia="Times New Roman" w:hAnsi="Arial"/>
            <w:szCs w:val="24"/>
            <w:lang w:eastAsia="ru-RU"/>
          </w:rPr>
          <w:t>06.10.2023 №992</w:t>
        </w:r>
      </w:hyperlink>
      <w:r w:rsidR="00961043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961043" w:rsidRPr="00961043">
          <w:rPr>
            <w:rStyle w:val="ab"/>
            <w:rFonts w:ascii="Arial" w:eastAsia="Times New Roman" w:hAnsi="Arial"/>
            <w:szCs w:val="24"/>
            <w:lang w:eastAsia="ru-RU"/>
          </w:rPr>
          <w:t>18.12.2023 №1225</w:t>
        </w:r>
      </w:hyperlink>
      <w:r w:rsidR="00592BCA" w:rsidRPr="00592BCA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40" w:tgtFrame="ChangingDocument" w:history="1">
        <w:r w:rsidR="00592BCA" w:rsidRPr="00592BCA">
          <w:rPr>
            <w:rStyle w:val="ab"/>
            <w:rFonts w:ascii="Arial" w:eastAsia="Times New Roman" w:hAnsi="Arial"/>
            <w:szCs w:val="24"/>
            <w:lang w:eastAsia="ru-RU"/>
          </w:rPr>
          <w:t>22.03.2024 №275</w:t>
        </w:r>
      </w:hyperlink>
      <w:r w:rsidR="00EF7593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EF7593" w:rsidRPr="00FA79D5">
          <w:rPr>
            <w:rStyle w:val="ab"/>
            <w:rFonts w:ascii="Arial" w:eastAsia="Times New Roman" w:hAnsi="Arial"/>
            <w:szCs w:val="24"/>
            <w:lang w:eastAsia="ru-RU"/>
          </w:rPr>
          <w:t>19.04.2024 №425</w:t>
        </w:r>
      </w:hyperlink>
      <w:r w:rsidR="00772693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27.06.2024</w:t>
        </w:r>
        <w:r w:rsidR="00772693" w:rsidRPr="00772693">
          <w:rPr>
            <w:rStyle w:val="ab"/>
            <w:rFonts w:ascii="Arial" w:eastAsia="Times New Roman" w:hAnsi="Arial"/>
            <w:szCs w:val="24"/>
            <w:lang w:val="en-US" w:eastAsia="ru-RU"/>
          </w:rPr>
          <w:t> </w:t>
        </w:r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№689</w:t>
        </w:r>
      </w:hyperlink>
      <w:r w:rsidR="00433DE7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433DE7" w:rsidRPr="00B53050">
          <w:rPr>
            <w:rStyle w:val="ab"/>
            <w:rFonts w:ascii="Arial" w:eastAsia="Times New Roman" w:hAnsi="Arial"/>
            <w:szCs w:val="24"/>
            <w:lang w:eastAsia="ru-RU"/>
          </w:rPr>
          <w:t>28.02.2025 №203</w:t>
        </w:r>
      </w:hyperlink>
      <w:r w:rsidR="00861728">
        <w:rPr>
          <w:rFonts w:ascii="Arial" w:eastAsia="Times New Roman" w:hAnsi="Arial"/>
          <w:szCs w:val="24"/>
          <w:lang w:eastAsia="ru-RU"/>
        </w:rPr>
        <w:t>)</w:t>
      </w:r>
    </w:p>
    <w:p w:rsidR="0021442D" w:rsidRPr="00A665A5" w:rsidRDefault="0021442D" w:rsidP="00BC14B4">
      <w:pPr>
        <w:pStyle w:val="a5"/>
        <w:jc w:val="right"/>
        <w:rPr>
          <w:rFonts w:cs="Arial"/>
        </w:rPr>
      </w:pPr>
    </w:p>
    <w:p w:rsidR="001813FD" w:rsidRPr="00A665A5" w:rsidRDefault="001813FD" w:rsidP="00123F8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665A5">
        <w:rPr>
          <w:rFonts w:cs="Arial"/>
          <w:b/>
          <w:bCs/>
          <w:iCs/>
          <w:sz w:val="30"/>
          <w:szCs w:val="28"/>
        </w:rPr>
        <w:t>ПАСПОРТ</w:t>
      </w:r>
    </w:p>
    <w:p w:rsidR="00A665A5" w:rsidRPr="00B834CC" w:rsidRDefault="001813FD" w:rsidP="00123F8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665A5">
        <w:rPr>
          <w:rFonts w:cs="Arial"/>
          <w:b/>
          <w:bCs/>
          <w:iCs/>
          <w:sz w:val="30"/>
          <w:szCs w:val="28"/>
        </w:rPr>
        <w:t xml:space="preserve">муниципальной программы «Чистая вода» в муниципальном образовании городское поселение «Город Малоярославец» </w:t>
      </w:r>
    </w:p>
    <w:p w:rsidR="001813FD" w:rsidRPr="00A665A5" w:rsidRDefault="001813FD" w:rsidP="00123F8D">
      <w:pPr>
        <w:ind w:firstLine="0"/>
        <w:jc w:val="center"/>
        <w:rPr>
          <w:rFonts w:cs="Arial"/>
        </w:rPr>
      </w:pPr>
      <w:r w:rsidRPr="00A665A5">
        <w:rPr>
          <w:rFonts w:cs="Arial"/>
        </w:rPr>
        <w:t>(далее – муниципальная программа)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7905"/>
      </w:tblGrid>
      <w:tr w:rsidR="001813FD" w:rsidRPr="00A665A5" w:rsidTr="00A665A5">
        <w:trPr>
          <w:trHeight w:val="909"/>
        </w:trPr>
        <w:tc>
          <w:tcPr>
            <w:tcW w:w="11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>1. Ответственный исполнитель муниципальной программы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 xml:space="preserve">Отдел по управлению муниципальным имуществом и жилищно-коммунальному хозяйству администрации МО ГП «Город Малоярославец» </w:t>
            </w:r>
          </w:p>
        </w:tc>
      </w:tr>
      <w:tr w:rsidR="001813FD" w:rsidRPr="00A665A5" w:rsidTr="00A665A5">
        <w:trPr>
          <w:trHeight w:val="66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287356">
            <w:pPr>
              <w:pStyle w:val="Table0"/>
            </w:pPr>
            <w:r w:rsidRPr="00A665A5">
              <w:t>2.Участники муниципальной программы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C34271">
            <w:pPr>
              <w:pStyle w:val="Table0"/>
            </w:pPr>
            <w:r w:rsidRPr="00A665A5">
              <w:t>Отдел по капитальному строительству и технической инспекции администрации МО ГП «Город Малоярославец» (далее - ОКС и ТИ),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 (далее-Организации</w:t>
            </w:r>
            <w:r w:rsidR="00456169">
              <w:t>)</w:t>
            </w:r>
          </w:p>
        </w:tc>
      </w:tr>
      <w:tr w:rsidR="001813FD" w:rsidRPr="00A665A5" w:rsidTr="00A665A5">
        <w:trPr>
          <w:trHeight w:val="1162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3. Цели муниципальной программы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- доведение качества очистки сточных вод до нормативных значений</w:t>
            </w:r>
          </w:p>
        </w:tc>
      </w:tr>
      <w:tr w:rsidR="001813FD" w:rsidRPr="00A665A5" w:rsidTr="00A665A5">
        <w:trPr>
          <w:trHeight w:val="188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4. Задачи муниципальной программы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  <w:spacing w:val="-3"/>
              </w:rPr>
              <w:t xml:space="preserve">- проведение работ по реконструкции и модернизации </w:t>
            </w:r>
            <w:r w:rsidRPr="00A665A5">
              <w:rPr>
                <w:rFonts w:eastAsia="Calibri"/>
              </w:rPr>
              <w:t>объектов централизованного водоснабжения, водоотведения и очистке сточных вод;</w:t>
            </w:r>
          </w:p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 восстановление, охрана и рациональное использование источников питьевого водоснабжения;</w:t>
            </w:r>
          </w:p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 проведение мероприятий, направленных на рациональное водопользование и снижение объема потерь питьевой воды</w:t>
            </w:r>
          </w:p>
        </w:tc>
      </w:tr>
      <w:tr w:rsidR="001813FD" w:rsidRPr="00A665A5" w:rsidTr="00A665A5">
        <w:trPr>
          <w:trHeight w:val="87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 xml:space="preserve">5. Перечень основных мероприятий муниципальной </w:t>
            </w:r>
            <w:r w:rsidRPr="00A665A5">
              <w:lastRenderedPageBreak/>
              <w:t>программы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lastRenderedPageBreak/>
              <w:t>Основное мероприятие  «Восстановление и развитие эксплуатационно-технического состояния объектов водопроводно-канализационного комплекса»</w:t>
            </w:r>
          </w:p>
        </w:tc>
      </w:tr>
      <w:tr w:rsidR="001813FD" w:rsidRPr="00A665A5" w:rsidTr="00A665A5">
        <w:trPr>
          <w:trHeight w:val="81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lastRenderedPageBreak/>
              <w:t>6.Индикаторы (целевые показатели) муниципальной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программы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Доля населения, имеющего доступ к централизованному водоснабжению и канализационной системе - % ;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Доля населения, потребляющего питьевую воду надлежащего качества - %;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 xml:space="preserve">Уровень потери воды в сетях централизованного водоснабжения, в том числе из-за аварий - %; 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Доля уличной водопроводной сети, нуждающейся в замене - %;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Доля уличной канализационной сети, нуждающейся в замене - %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 xml:space="preserve">Количество отремонтированных объектов водоснабжения – ед. 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Количество восстановленного и реконструированного водопроводно-канализационного комплекса – ед.</w:t>
            </w:r>
          </w:p>
        </w:tc>
      </w:tr>
      <w:tr w:rsidR="001813FD" w:rsidRPr="00A665A5" w:rsidTr="00A665A5">
        <w:trPr>
          <w:trHeight w:val="60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7. Сроки и этапы реализации программы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456169">
            <w:pPr>
              <w:pStyle w:val="Table"/>
            </w:pPr>
            <w:r w:rsidRPr="00A665A5">
              <w:t>2020 – 202</w:t>
            </w:r>
            <w:r w:rsidR="00456169">
              <w:t>7</w:t>
            </w:r>
            <w:r w:rsidRPr="00A665A5">
              <w:t xml:space="preserve"> годы,  в один этап</w:t>
            </w:r>
          </w:p>
        </w:tc>
      </w:tr>
      <w:tr w:rsidR="00456169" w:rsidRPr="00A665A5" w:rsidTr="004561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00"/>
        </w:trPr>
        <w:tc>
          <w:tcPr>
            <w:tcW w:w="1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169" w:rsidRPr="00A665A5" w:rsidRDefault="00456169" w:rsidP="00A665A5">
            <w:pPr>
              <w:pStyle w:val="Table"/>
            </w:pPr>
            <w:r w:rsidRPr="00A665A5"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0"/>
              <w:gridCol w:w="2199"/>
              <w:gridCol w:w="1619"/>
              <w:gridCol w:w="1737"/>
            </w:tblGrid>
            <w:tr w:rsidR="00456169" w:rsidRPr="00BE3E71" w:rsidTr="003D59DB">
              <w:trPr>
                <w:trHeight w:val="558"/>
              </w:trPr>
              <w:tc>
                <w:tcPr>
                  <w:tcW w:w="1418" w:type="pct"/>
                </w:tcPr>
                <w:p w:rsidR="00456169" w:rsidRPr="00790AEF" w:rsidRDefault="00456169" w:rsidP="003D59DB">
                  <w:pPr>
                    <w:pStyle w:val="Table0"/>
                  </w:pPr>
                  <w:r w:rsidRPr="00790AEF">
                    <w:t>Год</w:t>
                  </w:r>
                </w:p>
              </w:tc>
              <w:tc>
                <w:tcPr>
                  <w:tcW w:w="1418" w:type="pct"/>
                </w:tcPr>
                <w:p w:rsidR="00456169" w:rsidRPr="00790AEF" w:rsidRDefault="00456169" w:rsidP="003D59DB">
                  <w:pPr>
                    <w:pStyle w:val="Table0"/>
                  </w:pPr>
                  <w:r w:rsidRPr="00790AEF">
                    <w:t>Местный бюджет</w:t>
                  </w:r>
                </w:p>
              </w:tc>
              <w:tc>
                <w:tcPr>
                  <w:tcW w:w="1044" w:type="pct"/>
                </w:tcPr>
                <w:p w:rsidR="00456169" w:rsidRPr="00790AEF" w:rsidRDefault="00456169" w:rsidP="003D59DB">
                  <w:pPr>
                    <w:pStyle w:val="Table0"/>
                  </w:pPr>
                  <w:r w:rsidRPr="00790AEF">
                    <w:t>Областной бюджет</w:t>
                  </w: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0"/>
                  </w:pPr>
                  <w:r w:rsidRPr="00BE3E71">
                    <w:t>Итого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2020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860,000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860,000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2021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72,017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72,017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2022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1 309,000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1 309,000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2023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1 600,000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1 600,000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2024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7 740,607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7 740,607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2025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2 230,000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2 230,00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  <w:rPr>
                      <w:lang w:val="en-US"/>
                    </w:rPr>
                  </w:pPr>
                  <w:r w:rsidRPr="00BE3E71">
                    <w:rPr>
                      <w:lang w:val="en-US"/>
                    </w:rPr>
                    <w:t>2026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  <w:rPr>
                      <w:lang w:val="en-US"/>
                    </w:rPr>
                  </w:pPr>
                  <w:r w:rsidRPr="00BE3E71">
                    <w:rPr>
                      <w:lang w:val="en-US"/>
                    </w:rPr>
                    <w:t>3 000,000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  <w:rPr>
                      <w:lang w:val="en-US"/>
                    </w:rPr>
                  </w:pPr>
                  <w:r w:rsidRPr="00BE3E71">
                    <w:rPr>
                      <w:lang w:val="en-US"/>
                    </w:rPr>
                    <w:t>3 000,000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2027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0,000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0,000</w:t>
                  </w:r>
                </w:p>
              </w:tc>
            </w:tr>
            <w:tr w:rsidR="00456169" w:rsidRPr="00BE3E71" w:rsidTr="003D59DB"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итого</w:t>
                  </w:r>
                </w:p>
              </w:tc>
              <w:tc>
                <w:tcPr>
                  <w:tcW w:w="1418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13 811,624</w:t>
                  </w:r>
                </w:p>
              </w:tc>
              <w:tc>
                <w:tcPr>
                  <w:tcW w:w="1044" w:type="pct"/>
                </w:tcPr>
                <w:p w:rsidR="00456169" w:rsidRPr="00BE3E71" w:rsidRDefault="00456169" w:rsidP="003D59DB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456169" w:rsidRPr="00BE3E71" w:rsidRDefault="00456169" w:rsidP="003D59DB">
                  <w:pPr>
                    <w:pStyle w:val="Table"/>
                  </w:pPr>
                  <w:r w:rsidRPr="00BE3E71">
                    <w:t>13 811,624</w:t>
                  </w:r>
                </w:p>
              </w:tc>
            </w:tr>
          </w:tbl>
          <w:p w:rsidR="00456169" w:rsidRPr="00A665A5" w:rsidRDefault="00456169" w:rsidP="00A665A5">
            <w:pPr>
              <w:pStyle w:val="Table"/>
            </w:pPr>
          </w:p>
        </w:tc>
      </w:tr>
      <w:tr w:rsidR="009B2FED" w:rsidRPr="00A665A5" w:rsidTr="00A66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ED" w:rsidRPr="00A665A5" w:rsidRDefault="009B2FED" w:rsidP="00A665A5">
            <w:pPr>
              <w:pStyle w:val="Table"/>
            </w:pPr>
          </w:p>
        </w:tc>
        <w:tc>
          <w:tcPr>
            <w:tcW w:w="3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ED" w:rsidRPr="00A665A5" w:rsidRDefault="009B2FED" w:rsidP="00A665A5">
            <w:pPr>
              <w:pStyle w:val="Table"/>
              <w:rPr>
                <w:iCs/>
              </w:rPr>
            </w:pPr>
            <w:r w:rsidRPr="00A665A5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02BD3" w:rsidRPr="00102BD3" w:rsidRDefault="00102BD3" w:rsidP="005D0EED"/>
    <w:p w:rsidR="001813FD" w:rsidRPr="000903E9" w:rsidRDefault="001813FD" w:rsidP="005D0EED">
      <w:pPr>
        <w:jc w:val="center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7830F3" w:rsidRDefault="007830F3" w:rsidP="00A665A5"/>
    <w:p w:rsidR="001813FD" w:rsidRPr="00A665A5" w:rsidRDefault="001813FD" w:rsidP="00A665A5">
      <w:r w:rsidRPr="00A665A5">
        <w:t xml:space="preserve">Здоровье населения - важнейший показатель благополучия жителей муниципального образования городское поселение "Город Малоярославец" (далее- МО ГП «Город Малоярославец». Проблема качества питьевой воды - предмет особого внимания общественности, администрации муниципального образования, органов санитарно-эпидемиологического надзора и охраны окружающей среды. Обеспечение населения питьевой водой является для многих регионов России, включая МО ГП «Город Малоярославец», одной из приоритетных задач, решение которой необходимо для сохранения здоровья, улучшения условий деятельности и повышения уровня жизни населения. </w:t>
      </w:r>
    </w:p>
    <w:p w:rsidR="001813FD" w:rsidRPr="00A665A5" w:rsidRDefault="001813FD" w:rsidP="00A665A5">
      <w:pPr>
        <w:rPr>
          <w:b/>
        </w:rPr>
      </w:pPr>
      <w:r w:rsidRPr="00A665A5">
        <w:t xml:space="preserve">Водоснабжение в МО ГП «Город Малоярославец» осуществляется из подземного окско-тарусского горизонта от артезианских скважин с повышенным содержанием железа в воде ~ 3.2 мг/дм3 при нормативе в питьевой воде не более 0,3 мг/дм3. Содержание железа в воде выше 1-2 мг/дм3 значительно ухудшает качество питьевой воды, оно придает питьевой воде мутность, желто-бурую окраску. Поэтому для очистки воды подземных источников в городе имеется станция обезжелезивания воды по ул. Чистовича </w:t>
      </w:r>
      <w:r w:rsidRPr="00A665A5">
        <w:lastRenderedPageBreak/>
        <w:t xml:space="preserve">(СОВ -1) и станция обезжелезивания воды по ул.Энтузиастов (СОВ 2). Железо из подземных вод удаляют фильтрованием, одновременно вода улучшает свои органолептические показатели. Аккредитованная химико-бактериологическая испытательная лаборатория контроля вод (ХБИЛКВ) УМП «Водоканал» ежедневно контролирует качество питьевой воды, подаваемой в распределительную сеть.  Можно с уверенностью сказать, что в целом по городу питьевая вода соответствует требованиям СанПиН 2.1.4.1074-01, содержание железа в среднем 0,20 мг/дм3. </w:t>
      </w:r>
    </w:p>
    <w:p w:rsidR="001813FD" w:rsidRPr="00A665A5" w:rsidRDefault="001813FD" w:rsidP="00A665A5">
      <w:pPr>
        <w:jc w:val="center"/>
      </w:pPr>
      <w:r w:rsidRPr="00A665A5">
        <w:t>Технические характеристики оборудования подготовки питьевой воды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7"/>
        <w:gridCol w:w="2608"/>
        <w:gridCol w:w="2343"/>
        <w:gridCol w:w="1777"/>
        <w:gridCol w:w="3090"/>
      </w:tblGrid>
      <w:tr w:rsidR="001813FD" w:rsidRPr="00A665A5" w:rsidTr="00A416F2">
        <w:trPr>
          <w:trHeight w:hRule="exact" w:val="581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N </w:t>
            </w:r>
            <w:r w:rsidRPr="00A665A5">
              <w:rPr>
                <w:rFonts w:eastAsia="Calibri"/>
                <w:spacing w:val="-12"/>
              </w:rPr>
              <w:t>п/п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Тип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Производительность куб. м/ч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Год ввода в </w:t>
            </w:r>
            <w:r w:rsidRPr="00A665A5">
              <w:rPr>
                <w:rFonts w:eastAsia="Calibri"/>
                <w:spacing w:val="-5"/>
              </w:rPr>
              <w:t>эксплуатацию</w:t>
            </w:r>
          </w:p>
        </w:tc>
      </w:tr>
      <w:tr w:rsidR="001813FD" w:rsidRPr="00A665A5" w:rsidTr="00A416F2">
        <w:trPr>
          <w:trHeight w:val="41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Участок 1 – Чуркинский водозабор</w:t>
            </w:r>
          </w:p>
        </w:tc>
      </w:tr>
      <w:tr w:rsidR="001813FD" w:rsidRPr="00A665A5" w:rsidTr="00A416F2">
        <w:trPr>
          <w:trHeight w:hRule="exact" w:val="575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714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32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3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2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10-63-100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41"/>
          <w:jc w:val="center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ЭЦВ10-135-80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135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4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9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1990</w:t>
            </w:r>
          </w:p>
        </w:tc>
      </w:tr>
      <w:tr w:rsidR="001813FD" w:rsidRPr="00A665A5" w:rsidTr="00A416F2">
        <w:trPr>
          <w:trHeight w:hRule="exact" w:val="52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10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1990</w:t>
            </w:r>
          </w:p>
        </w:tc>
      </w:tr>
    </w:tbl>
    <w:p w:rsidR="001813FD" w:rsidRPr="00A665A5" w:rsidRDefault="001813FD" w:rsidP="001813FD">
      <w:pPr>
        <w:rPr>
          <w:rFonts w:cs="Arial"/>
        </w:rPr>
      </w:pPr>
      <w:r w:rsidRPr="00A665A5">
        <w:rPr>
          <w:rFonts w:cs="Arial"/>
        </w:rPr>
        <w:t>Участок 2 – станция обезжелезивания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0"/>
        <w:gridCol w:w="2662"/>
        <w:gridCol w:w="2259"/>
        <w:gridCol w:w="1703"/>
        <w:gridCol w:w="3141"/>
      </w:tblGrid>
      <w:tr w:rsidR="001813FD" w:rsidRPr="00A665A5" w:rsidTr="00A665A5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Скважина № 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1986</w:t>
            </w:r>
          </w:p>
        </w:tc>
      </w:tr>
      <w:tr w:rsidR="001813FD" w:rsidRPr="00A665A5" w:rsidTr="00A416F2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1986</w:t>
            </w:r>
          </w:p>
        </w:tc>
      </w:tr>
    </w:tbl>
    <w:p w:rsidR="001813FD" w:rsidRPr="00A665A5" w:rsidRDefault="001813FD" w:rsidP="001813FD">
      <w:pPr>
        <w:rPr>
          <w:rFonts w:cs="Arial"/>
        </w:rPr>
      </w:pPr>
      <w:r w:rsidRPr="00A665A5">
        <w:rPr>
          <w:rFonts w:cs="Arial"/>
        </w:rPr>
        <w:t>Участок 3 – городской – состоит из 5-ти скважин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540"/>
        <w:gridCol w:w="2629"/>
        <w:gridCol w:w="2271"/>
        <w:gridCol w:w="1751"/>
        <w:gridCol w:w="3094"/>
      </w:tblGrid>
      <w:tr w:rsidR="001813FD" w:rsidRPr="00A665A5" w:rsidTr="00A665A5">
        <w:trPr>
          <w:trHeight w:val="617"/>
        </w:trPr>
        <w:tc>
          <w:tcPr>
            <w:tcW w:w="263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13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Скважина № 13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ЭЦВ 10-63-150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1984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14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14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1958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15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15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1968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16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16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1958</w:t>
            </w:r>
          </w:p>
        </w:tc>
      </w:tr>
      <w:tr w:rsidR="001813FD" w:rsidRPr="00A665A5" w:rsidTr="00A416F2">
        <w:trPr>
          <w:trHeight w:val="477"/>
        </w:trPr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17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17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1960</w:t>
            </w:r>
          </w:p>
        </w:tc>
      </w:tr>
    </w:tbl>
    <w:p w:rsidR="007830F3" w:rsidRDefault="007830F3" w:rsidP="001813FD">
      <w:pPr>
        <w:widowControl w:val="0"/>
        <w:shd w:val="clear" w:color="auto" w:fill="FFFFFF"/>
        <w:ind w:right="-2"/>
        <w:rPr>
          <w:rFonts w:cs="Arial"/>
        </w:rPr>
      </w:pPr>
    </w:p>
    <w:p w:rsidR="001813FD" w:rsidRPr="00A665A5" w:rsidRDefault="001813FD" w:rsidP="001813FD">
      <w:pPr>
        <w:widowControl w:val="0"/>
        <w:shd w:val="clear" w:color="auto" w:fill="FFFFFF"/>
        <w:ind w:right="-2"/>
        <w:rPr>
          <w:rFonts w:cs="Arial"/>
        </w:rPr>
      </w:pPr>
      <w:r w:rsidRPr="00A665A5">
        <w:rPr>
          <w:rFonts w:cs="Arial"/>
        </w:rPr>
        <w:t xml:space="preserve">Осуществляется мониторинг питьевого водозабора в соответствии с утвержденной муниципальной программой. Качество питьевой воды контролируется лабораториями </w:t>
      </w:r>
      <w:r w:rsidRPr="00A665A5">
        <w:rPr>
          <w:rFonts w:cs="Arial"/>
          <w:spacing w:val="-3"/>
        </w:rPr>
        <w:t xml:space="preserve">ФГУЗ "Центр гигиены и эпидемиологии Калужской </w:t>
      </w:r>
      <w:r w:rsidRPr="00A665A5">
        <w:rPr>
          <w:rFonts w:cs="Arial"/>
        </w:rPr>
        <w:t>области"</w:t>
      </w:r>
    </w:p>
    <w:p w:rsidR="001813FD" w:rsidRPr="00A665A5" w:rsidRDefault="001813FD" w:rsidP="001813FD">
      <w:pPr>
        <w:widowControl w:val="0"/>
        <w:shd w:val="clear" w:color="auto" w:fill="FFFFFF"/>
        <w:ind w:left="19" w:right="-2"/>
        <w:rPr>
          <w:rFonts w:cs="Arial"/>
        </w:rPr>
      </w:pPr>
      <w:r w:rsidRPr="00A665A5">
        <w:rPr>
          <w:rFonts w:cs="Arial"/>
        </w:rPr>
        <w:t xml:space="preserve">Общая протяженность водопроводных сетей МО ГП «Город Малоярославец" составляет </w:t>
      </w:r>
      <w:smartTag w:uri="urn:schemas-microsoft-com:office:smarttags" w:element="metricconverter">
        <w:smartTagPr>
          <w:attr w:name="ProductID" w:val="137,82 км"/>
        </w:smartTagPr>
        <w:r w:rsidRPr="00A665A5">
          <w:rPr>
            <w:rFonts w:cs="Arial"/>
          </w:rPr>
          <w:t>137,82 км</w:t>
        </w:r>
      </w:smartTag>
      <w:r w:rsidRPr="00A665A5">
        <w:rPr>
          <w:rFonts w:cs="Arial"/>
        </w:rPr>
        <w:t>, из них ветхие сети составляют 33,78км. Количество водоразборных колонок составляет 221 шт.</w:t>
      </w:r>
    </w:p>
    <w:p w:rsidR="001813FD" w:rsidRPr="00A665A5" w:rsidRDefault="001813FD" w:rsidP="001813FD">
      <w:pPr>
        <w:widowControl w:val="0"/>
        <w:shd w:val="clear" w:color="auto" w:fill="FFFFFF"/>
        <w:ind w:left="17" w:right="-2"/>
        <w:rPr>
          <w:rFonts w:cs="Arial"/>
        </w:rPr>
      </w:pPr>
      <w:r w:rsidRPr="00A665A5">
        <w:rPr>
          <w:rFonts w:cs="Arial"/>
        </w:rPr>
        <w:lastRenderedPageBreak/>
        <w:t>Очистные сооружения МО ГП «Город Малоярославец», находящиеся в собственности МО ГП «Город Малоярославец», выполняют функцию биологической очистки сточных вод, производимых населением и предприятиями города. Установленная пропускная способность очистных сооружений -17</w:t>
      </w:r>
      <w:r w:rsidR="00456169">
        <w:rPr>
          <w:rFonts w:cs="Arial"/>
        </w:rPr>
        <w:t xml:space="preserve"> </w:t>
      </w:r>
      <w:r w:rsidRPr="00A665A5">
        <w:rPr>
          <w:rFonts w:cs="Arial"/>
        </w:rPr>
        <w:t>тыс.м</w:t>
      </w:r>
      <w:r w:rsidRPr="00A665A5">
        <w:rPr>
          <w:rFonts w:cs="Arial"/>
          <w:vertAlign w:val="superscript"/>
        </w:rPr>
        <w:t>3</w:t>
      </w:r>
      <w:r w:rsidRPr="00A665A5">
        <w:rPr>
          <w:rFonts w:cs="Arial"/>
        </w:rPr>
        <w:t xml:space="preserve">/сутки. </w:t>
      </w:r>
    </w:p>
    <w:p w:rsidR="001813FD" w:rsidRPr="00A665A5" w:rsidRDefault="001813FD" w:rsidP="001813FD">
      <w:pPr>
        <w:widowControl w:val="0"/>
        <w:shd w:val="clear" w:color="auto" w:fill="FFFFFF"/>
        <w:ind w:right="360"/>
        <w:rPr>
          <w:rFonts w:cs="Arial"/>
        </w:rPr>
      </w:pPr>
      <w:r w:rsidRPr="00A665A5">
        <w:rPr>
          <w:rFonts w:cs="Arial"/>
        </w:rPr>
        <w:t>Техническая характеристика оборудования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232"/>
        <w:gridCol w:w="2851"/>
        <w:gridCol w:w="2323"/>
      </w:tblGrid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№ п/п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Производительность, куб. м/сут.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Год ввода в эксплуатацию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Решетки-дробилки, 2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25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Песколовки, 2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25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3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Аэротенки-отстойники № 1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Аэротенки-отстойники № 2-3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 м3/сут.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Блок доочистки, 5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20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Контактные резервуары,  2шт.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20 м3/сут.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Воздуходувка № 1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Воздуходувка № 2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6000  м3/час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6000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1978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Насос технической воды, 2 шт.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(для откачки песколовок)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145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8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Иловый насос, 2 шт.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(для откачки избыточного ила на иловые площадки)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450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</w:tbl>
    <w:p w:rsidR="007830F3" w:rsidRDefault="007830F3" w:rsidP="00357418">
      <w:pPr>
        <w:widowControl w:val="0"/>
        <w:shd w:val="clear" w:color="auto" w:fill="FFFFFF"/>
        <w:ind w:right="-2"/>
      </w:pP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Существующая система канализации города представляет смешанную канализацию, состоящую из бытовых и производственных сточных вод.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Общая протяженность сетей канализации составляет – </w:t>
      </w:r>
      <w:smartTag w:uri="urn:schemas-microsoft-com:office:smarttags" w:element="metricconverter">
        <w:smartTagPr>
          <w:attr w:name="ProductID" w:val="90,60 км"/>
        </w:smartTagPr>
        <w:r w:rsidRPr="00357418">
          <w:t>90,60 км</w:t>
        </w:r>
      </w:smartTag>
      <w:r w:rsidRPr="00357418">
        <w:t>.,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из них: главный самотечный коллектор - Ду=800мм - </w:t>
      </w:r>
      <w:smartTag w:uri="urn:schemas-microsoft-com:office:smarttags" w:element="metricconverter">
        <w:smartTagPr>
          <w:attr w:name="ProductID" w:val="27 км"/>
        </w:smartTagPr>
        <w:r w:rsidRPr="00357418">
          <w:t>27 км</w:t>
        </w:r>
      </w:smartTag>
      <w:r w:rsidRPr="00357418">
        <w:t xml:space="preserve">., материал труб -асбестоцементный, уличная сеть канализации – </w:t>
      </w:r>
      <w:smartTag w:uri="urn:schemas-microsoft-com:office:smarttags" w:element="metricconverter">
        <w:smartTagPr>
          <w:attr w:name="ProductID" w:val="63,60 км"/>
        </w:smartTagPr>
        <w:r w:rsidRPr="00357418">
          <w:t>63,60 км</w:t>
        </w:r>
      </w:smartTag>
      <w:r w:rsidRPr="00357418">
        <w:t>., материал труб - чугун, керамика, ПВХ.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На территории МО ГП «Город Малоярославец» расположено 12 канализационных насосных станций и 4 канализационные установки (уличные), которые перекачивают стоки на городские очистные сооружения. 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55% населения города пользуется централизованной системой канализации, а остальная часть – нецентрализованной системой канализации, т.е. выгребами - септиками. Система канализации является раздельной. На каждой КНС установлен мягкий пуск, который обеспечивает равномерность запуска насосных агрегатов. Общий износ канализационных сетей - 45 %.</w:t>
      </w:r>
    </w:p>
    <w:p w:rsidR="001813FD" w:rsidRPr="00357418" w:rsidRDefault="001813FD" w:rsidP="00357418">
      <w:pPr>
        <w:widowControl w:val="0"/>
        <w:shd w:val="clear" w:color="auto" w:fill="FFFFFF"/>
        <w:spacing w:before="10"/>
        <w:ind w:right="10"/>
      </w:pPr>
      <w:r w:rsidRPr="00357418">
        <w:t xml:space="preserve">Муниципальная программа "Чистая вода в муниципальном образовании городское поселение «Город Малоярославец»" </w:t>
      </w:r>
      <w:r w:rsidRPr="00357418">
        <w:rPr>
          <w:spacing w:val="-1"/>
        </w:rPr>
        <w:t xml:space="preserve">(далее – муниципальная программа) основывается на анализе состояния и основных </w:t>
      </w:r>
      <w:r w:rsidRPr="00357418">
        <w:t xml:space="preserve">тенденций развития систем водоснабжения, водоотведения, учете основных проблем, требованиях </w:t>
      </w:r>
      <w:r w:rsidRPr="00357418">
        <w:rPr>
          <w:spacing w:val="-1"/>
        </w:rPr>
        <w:t xml:space="preserve">обеспечения населения питьевой водой в соответствии с требованиями, предъявляемыми к показателям </w:t>
      </w:r>
      <w:r w:rsidRPr="00357418">
        <w:t xml:space="preserve">качества питьевой воды. </w:t>
      </w:r>
    </w:p>
    <w:p w:rsidR="001813FD" w:rsidRPr="00A665A5" w:rsidRDefault="001813FD" w:rsidP="001813FD">
      <w:pPr>
        <w:widowControl w:val="0"/>
        <w:shd w:val="clear" w:color="auto" w:fill="FFFFFF"/>
        <w:ind w:right="10"/>
        <w:rPr>
          <w:rFonts w:cs="Arial"/>
        </w:rPr>
      </w:pPr>
      <w:r w:rsidRPr="00A665A5">
        <w:rPr>
          <w:rFonts w:cs="Arial"/>
        </w:rPr>
        <w:t xml:space="preserve">Разработку муниципальной программы определило наличие основной проблемы, выразившейся в отсутствии </w:t>
      </w:r>
      <w:r w:rsidRPr="00A665A5">
        <w:rPr>
          <w:rFonts w:cs="Arial"/>
          <w:spacing w:val="-4"/>
        </w:rPr>
        <w:t xml:space="preserve">гарантированного обеспечения МО ГП  «Город Малоярославец» чистой водой, как одного из решающих факторов </w:t>
      </w:r>
      <w:r w:rsidRPr="00A665A5">
        <w:rPr>
          <w:rFonts w:cs="Arial"/>
          <w:spacing w:val="-3"/>
        </w:rPr>
        <w:t xml:space="preserve">неблагоприятного воздействия на перспективное развитие МО ГП </w:t>
      </w:r>
      <w:r w:rsidRPr="00A665A5">
        <w:rPr>
          <w:rFonts w:cs="Arial"/>
        </w:rPr>
        <w:t>"Город Малоярославец" в целом.</w:t>
      </w:r>
    </w:p>
    <w:p w:rsidR="001813FD" w:rsidRPr="00A665A5" w:rsidRDefault="001813FD" w:rsidP="001813FD">
      <w:pPr>
        <w:widowControl w:val="0"/>
        <w:shd w:val="clear" w:color="auto" w:fill="FFFFFF"/>
        <w:spacing w:before="10"/>
        <w:ind w:right="10"/>
        <w:rPr>
          <w:rFonts w:cs="Arial"/>
        </w:rPr>
      </w:pPr>
    </w:p>
    <w:p w:rsidR="001813FD" w:rsidRPr="000903E9" w:rsidRDefault="001813FD" w:rsidP="000903E9">
      <w:pPr>
        <w:widowControl w:val="0"/>
        <w:shd w:val="clear" w:color="auto" w:fill="FFFFFF"/>
        <w:spacing w:before="10"/>
        <w:ind w:right="10"/>
        <w:jc w:val="center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7830F3" w:rsidRDefault="007830F3" w:rsidP="00357418">
      <w:pPr>
        <w:widowControl w:val="0"/>
        <w:shd w:val="clear" w:color="auto" w:fill="FFFFFF"/>
        <w:spacing w:before="10"/>
        <w:ind w:right="10"/>
      </w:pPr>
    </w:p>
    <w:p w:rsidR="001813FD" w:rsidRPr="00357418" w:rsidRDefault="001813FD" w:rsidP="00357418">
      <w:pPr>
        <w:widowControl w:val="0"/>
        <w:shd w:val="clear" w:color="auto" w:fill="FFFFFF"/>
        <w:spacing w:before="10"/>
        <w:ind w:right="10"/>
      </w:pPr>
      <w:r w:rsidRPr="00357418">
        <w:t>2.1. Цели, задачи муниципальной программы:</w:t>
      </w:r>
    </w:p>
    <w:p w:rsidR="001813FD" w:rsidRPr="00357418" w:rsidRDefault="001813FD" w:rsidP="00357418">
      <w:pPr>
        <w:spacing w:line="276" w:lineRule="auto"/>
      </w:pPr>
      <w:r w:rsidRPr="00357418">
        <w:t>Основными  целями муниципальной программы являются:</w:t>
      </w:r>
    </w:p>
    <w:p w:rsidR="001813FD" w:rsidRPr="00357418" w:rsidRDefault="001813FD" w:rsidP="00357418">
      <w:pPr>
        <w:spacing w:line="276" w:lineRule="auto"/>
      </w:pPr>
      <w:r w:rsidRPr="00357418">
        <w:lastRenderedPageBreak/>
        <w:t xml:space="preserve"> 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здоровья;</w:t>
      </w:r>
    </w:p>
    <w:p w:rsidR="001813FD" w:rsidRPr="00357418" w:rsidRDefault="001813FD" w:rsidP="00357418">
      <w:r w:rsidRPr="00357418">
        <w:t>- доведение качества очистки сточных вод до нормативных значений.</w:t>
      </w:r>
    </w:p>
    <w:p w:rsidR="001813FD" w:rsidRPr="00357418" w:rsidRDefault="001813FD" w:rsidP="00357418">
      <w:pPr>
        <w:rPr>
          <w:spacing w:val="-3"/>
        </w:rPr>
      </w:pPr>
      <w:r w:rsidRPr="00357418">
        <w:t xml:space="preserve">  Эти цели достигаются путем решения следующих задач:</w:t>
      </w:r>
      <w:r w:rsidRPr="00357418">
        <w:rPr>
          <w:spacing w:val="-3"/>
        </w:rPr>
        <w:t xml:space="preserve"> </w:t>
      </w:r>
    </w:p>
    <w:p w:rsidR="001813FD" w:rsidRPr="00357418" w:rsidRDefault="001813FD" w:rsidP="00357418">
      <w:r w:rsidRPr="00357418">
        <w:t>- проведение работ по реконструкции и модернизации объектов централизованного водоснабжения, водоотведения и очистке сточных вод;</w:t>
      </w:r>
    </w:p>
    <w:p w:rsidR="001813FD" w:rsidRPr="00357418" w:rsidRDefault="001813FD" w:rsidP="00357418">
      <w:r w:rsidRPr="00357418">
        <w:t>- восстановление, охрана и рациональное использование источников питьевого водоснабжения;</w:t>
      </w:r>
    </w:p>
    <w:p w:rsidR="001813FD" w:rsidRPr="00357418" w:rsidRDefault="001813FD" w:rsidP="00357418">
      <w:r w:rsidRPr="00357418">
        <w:t>- проведение мероприятий, направленных на рациональное водопользование и снижение объема потерь питьевой воды.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2.2 Индикаторы  достижения целей и решения задач муниципальной программы</w:t>
      </w:r>
    </w:p>
    <w:p w:rsidR="001813FD" w:rsidRPr="00357418" w:rsidRDefault="001813FD" w:rsidP="00357418">
      <w:r w:rsidRPr="00357418"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1813FD" w:rsidRPr="00A665A5" w:rsidRDefault="001813FD" w:rsidP="001813FD">
      <w:pPr>
        <w:jc w:val="center"/>
        <w:rPr>
          <w:rFonts w:cs="Arial"/>
          <w:b/>
        </w:rPr>
      </w:pPr>
    </w:p>
    <w:p w:rsidR="001813FD" w:rsidRPr="00A665A5" w:rsidRDefault="001813FD" w:rsidP="001813FD">
      <w:pPr>
        <w:jc w:val="center"/>
        <w:rPr>
          <w:rFonts w:cs="Arial"/>
          <w:b/>
        </w:rPr>
      </w:pPr>
      <w:r w:rsidRPr="00A665A5">
        <w:rPr>
          <w:rFonts w:cs="Arial"/>
          <w:b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2259"/>
        <w:gridCol w:w="651"/>
        <w:gridCol w:w="711"/>
        <w:gridCol w:w="919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456169" w:rsidRPr="00BE3E71" w:rsidTr="003D59DB">
        <w:trPr>
          <w:trHeight w:val="20"/>
        </w:trPr>
        <w:tc>
          <w:tcPr>
            <w:tcW w:w="190" w:type="pct"/>
            <w:vMerge w:val="restart"/>
          </w:tcPr>
          <w:p w:rsidR="00456169" w:rsidRPr="00BE3E71" w:rsidRDefault="00456169" w:rsidP="003D59DB">
            <w:pPr>
              <w:pStyle w:val="Table0"/>
            </w:pPr>
            <w:r w:rsidRPr="00BE3E71">
              <w:t>№ п/п</w:t>
            </w:r>
          </w:p>
        </w:tc>
        <w:tc>
          <w:tcPr>
            <w:tcW w:w="1079" w:type="pct"/>
            <w:vMerge w:val="restart"/>
          </w:tcPr>
          <w:p w:rsidR="00456169" w:rsidRPr="00BE3E71" w:rsidRDefault="00456169" w:rsidP="003D59DB">
            <w:pPr>
              <w:pStyle w:val="Table0"/>
            </w:pPr>
            <w:r w:rsidRPr="00BE3E71">
              <w:t>Наименование индикатора</w:t>
            </w:r>
          </w:p>
        </w:tc>
        <w:tc>
          <w:tcPr>
            <w:tcW w:w="300" w:type="pct"/>
            <w:vMerge w:val="restart"/>
          </w:tcPr>
          <w:p w:rsidR="00456169" w:rsidRPr="00BE3E71" w:rsidRDefault="00456169" w:rsidP="003D59DB">
            <w:pPr>
              <w:pStyle w:val="Table0"/>
            </w:pPr>
            <w:r w:rsidRPr="00BE3E71">
              <w:t>Ед. изм.</w:t>
            </w:r>
          </w:p>
        </w:tc>
        <w:tc>
          <w:tcPr>
            <w:tcW w:w="3432" w:type="pct"/>
            <w:gridSpan w:val="10"/>
          </w:tcPr>
          <w:p w:rsidR="00456169" w:rsidRPr="00BE3E71" w:rsidRDefault="00456169" w:rsidP="003D59DB">
            <w:pPr>
              <w:pStyle w:val="Table0"/>
            </w:pPr>
            <w:r w:rsidRPr="00BE3E71">
              <w:t>Значение по годам:</w:t>
            </w: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  <w:vMerge/>
          </w:tcPr>
          <w:p w:rsidR="00456169" w:rsidRPr="00BE3E71" w:rsidRDefault="00456169" w:rsidP="003D59DB">
            <w:pPr>
              <w:pStyle w:val="Table0"/>
            </w:pPr>
          </w:p>
        </w:tc>
        <w:tc>
          <w:tcPr>
            <w:tcW w:w="1079" w:type="pct"/>
            <w:vMerge/>
          </w:tcPr>
          <w:p w:rsidR="00456169" w:rsidRPr="00BE3E71" w:rsidRDefault="00456169" w:rsidP="003D59DB">
            <w:pPr>
              <w:pStyle w:val="Table0"/>
            </w:pPr>
          </w:p>
        </w:tc>
        <w:tc>
          <w:tcPr>
            <w:tcW w:w="300" w:type="pct"/>
            <w:vMerge/>
          </w:tcPr>
          <w:p w:rsidR="00456169" w:rsidRPr="00BE3E71" w:rsidRDefault="00456169" w:rsidP="003D59DB">
            <w:pPr>
              <w:pStyle w:val="Table0"/>
            </w:pPr>
          </w:p>
        </w:tc>
        <w:tc>
          <w:tcPr>
            <w:tcW w:w="335" w:type="pct"/>
            <w:vMerge w:val="restart"/>
          </w:tcPr>
          <w:p w:rsidR="00456169" w:rsidRPr="00BE3E71" w:rsidRDefault="00456169" w:rsidP="003D59DB">
            <w:pPr>
              <w:pStyle w:val="Table0"/>
            </w:pPr>
            <w:r w:rsidRPr="00BE3E71">
              <w:t>2018</w:t>
            </w:r>
          </w:p>
          <w:p w:rsidR="00456169" w:rsidRPr="00BE3E71" w:rsidRDefault="00456169" w:rsidP="003D59DB">
            <w:pPr>
              <w:pStyle w:val="Table0"/>
            </w:pPr>
            <w:r w:rsidRPr="00BE3E71">
              <w:t>факт</w:t>
            </w:r>
          </w:p>
        </w:tc>
        <w:tc>
          <w:tcPr>
            <w:tcW w:w="447" w:type="pct"/>
            <w:vMerge w:val="restart"/>
          </w:tcPr>
          <w:p w:rsidR="00456169" w:rsidRPr="00BE3E71" w:rsidRDefault="00456169" w:rsidP="003D59DB">
            <w:pPr>
              <w:pStyle w:val="Table0"/>
            </w:pPr>
            <w:r w:rsidRPr="00BE3E71">
              <w:t>2019 оценка</w:t>
            </w:r>
          </w:p>
        </w:tc>
        <w:tc>
          <w:tcPr>
            <w:tcW w:w="2650" w:type="pct"/>
            <w:gridSpan w:val="8"/>
          </w:tcPr>
          <w:p w:rsidR="00456169" w:rsidRPr="00BE3E71" w:rsidRDefault="00456169" w:rsidP="003D59DB">
            <w:pPr>
              <w:pStyle w:val="Table0"/>
            </w:pPr>
            <w:r w:rsidRPr="00BE3E71">
              <w:t>реализации муниципальной  программы</w:t>
            </w: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  <w:vMerge/>
          </w:tcPr>
          <w:p w:rsidR="00456169" w:rsidRPr="00BE3E71" w:rsidRDefault="00456169" w:rsidP="003D59DB">
            <w:pPr>
              <w:pStyle w:val="Table"/>
            </w:pPr>
          </w:p>
        </w:tc>
        <w:tc>
          <w:tcPr>
            <w:tcW w:w="1079" w:type="pct"/>
            <w:vMerge/>
          </w:tcPr>
          <w:p w:rsidR="00456169" w:rsidRPr="00BE3E71" w:rsidRDefault="00456169" w:rsidP="003D59DB">
            <w:pPr>
              <w:pStyle w:val="Table"/>
            </w:pPr>
          </w:p>
        </w:tc>
        <w:tc>
          <w:tcPr>
            <w:tcW w:w="300" w:type="pct"/>
            <w:vMerge/>
          </w:tcPr>
          <w:p w:rsidR="00456169" w:rsidRPr="00BE3E71" w:rsidRDefault="00456169" w:rsidP="003D59DB">
            <w:pPr>
              <w:pStyle w:val="Table"/>
            </w:pPr>
          </w:p>
        </w:tc>
        <w:tc>
          <w:tcPr>
            <w:tcW w:w="335" w:type="pct"/>
            <w:vMerge/>
          </w:tcPr>
          <w:p w:rsidR="00456169" w:rsidRPr="00BE3E71" w:rsidRDefault="00456169" w:rsidP="003D59DB">
            <w:pPr>
              <w:pStyle w:val="Table"/>
            </w:pPr>
          </w:p>
        </w:tc>
        <w:tc>
          <w:tcPr>
            <w:tcW w:w="447" w:type="pct"/>
            <w:vMerge/>
          </w:tcPr>
          <w:p w:rsidR="00456169" w:rsidRPr="00BE3E71" w:rsidRDefault="00456169" w:rsidP="003D59DB">
            <w:pPr>
              <w:pStyle w:val="Table"/>
            </w:pPr>
          </w:p>
        </w:tc>
        <w:tc>
          <w:tcPr>
            <w:tcW w:w="331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2020</w:t>
            </w:r>
          </w:p>
        </w:tc>
        <w:tc>
          <w:tcPr>
            <w:tcW w:w="331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2021</w:t>
            </w:r>
          </w:p>
        </w:tc>
        <w:tc>
          <w:tcPr>
            <w:tcW w:w="331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2022</w:t>
            </w:r>
          </w:p>
        </w:tc>
        <w:tc>
          <w:tcPr>
            <w:tcW w:w="337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2023</w:t>
            </w:r>
          </w:p>
        </w:tc>
        <w:tc>
          <w:tcPr>
            <w:tcW w:w="331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2024</w:t>
            </w:r>
          </w:p>
        </w:tc>
        <w:tc>
          <w:tcPr>
            <w:tcW w:w="331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2025</w:t>
            </w:r>
          </w:p>
        </w:tc>
        <w:tc>
          <w:tcPr>
            <w:tcW w:w="332" w:type="pct"/>
          </w:tcPr>
          <w:p w:rsidR="00456169" w:rsidRPr="00E72CC9" w:rsidRDefault="00456169" w:rsidP="003D59DB">
            <w:pPr>
              <w:pStyle w:val="Table"/>
              <w:rPr>
                <w:b/>
                <w:lang w:val="en-US"/>
              </w:rPr>
            </w:pPr>
            <w:r w:rsidRPr="00E72CC9">
              <w:rPr>
                <w:b/>
                <w:lang w:val="en-US"/>
              </w:rPr>
              <w:t>2026</w:t>
            </w:r>
          </w:p>
        </w:tc>
        <w:tc>
          <w:tcPr>
            <w:tcW w:w="325" w:type="pct"/>
          </w:tcPr>
          <w:p w:rsidR="00456169" w:rsidRPr="00E72CC9" w:rsidRDefault="00456169" w:rsidP="003D59DB">
            <w:pPr>
              <w:pStyle w:val="Table"/>
              <w:rPr>
                <w:b/>
              </w:rPr>
            </w:pPr>
            <w:r w:rsidRPr="00E72CC9">
              <w:rPr>
                <w:b/>
              </w:rPr>
              <w:t>2027</w:t>
            </w: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t>1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 xml:space="preserve">Доля населения, имеющего доступ к централизованному водоснабжению и канализационной системе 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t>%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83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84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85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86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87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88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89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89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90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t>2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 xml:space="preserve">Доля населения, потребляющего питьевую воду надлежащего качества 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t>%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80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80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82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84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86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87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90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90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90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t>3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 xml:space="preserve">Уровень потери воды в сетях централизованного водоснабжения, в том числе из-за аварий 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t>%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20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20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19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19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18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17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16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15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14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t>4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 xml:space="preserve">Доля уличной водопроводной сети, нуждающейся в замене 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t>%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32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31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30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29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28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27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26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25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24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t>5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 xml:space="preserve">Доля уличной канализационной сети, </w:t>
            </w:r>
            <w:r w:rsidRPr="00BE3E71">
              <w:lastRenderedPageBreak/>
              <w:t>нуждающейся в замене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lastRenderedPageBreak/>
              <w:t>%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27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27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26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25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24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23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22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21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20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lastRenderedPageBreak/>
              <w:t>6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>Количество отремонтированных объектов водоснабжения и водоотведения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t>шт.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1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1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4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4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3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2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2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  <w:tr w:rsidR="00456169" w:rsidRPr="00BE3E71" w:rsidTr="003D59DB">
        <w:trPr>
          <w:trHeight w:val="20"/>
        </w:trPr>
        <w:tc>
          <w:tcPr>
            <w:tcW w:w="190" w:type="pct"/>
          </w:tcPr>
          <w:p w:rsidR="00456169" w:rsidRPr="00BE3E71" w:rsidRDefault="00456169" w:rsidP="003D59DB">
            <w:pPr>
              <w:pStyle w:val="Table"/>
            </w:pPr>
            <w:r w:rsidRPr="00BE3E71">
              <w:t>7</w:t>
            </w:r>
          </w:p>
        </w:tc>
        <w:tc>
          <w:tcPr>
            <w:tcW w:w="1079" w:type="pct"/>
          </w:tcPr>
          <w:p w:rsidR="00456169" w:rsidRPr="00BE3E71" w:rsidRDefault="00456169" w:rsidP="003D59DB">
            <w:pPr>
              <w:pStyle w:val="Table"/>
            </w:pPr>
            <w:r w:rsidRPr="00BE3E71">
              <w:t>Количество восстановленного и реконструированного водопроводно-канализационного комплекса</w:t>
            </w:r>
          </w:p>
        </w:tc>
        <w:tc>
          <w:tcPr>
            <w:tcW w:w="300" w:type="pct"/>
          </w:tcPr>
          <w:p w:rsidR="00456169" w:rsidRPr="00BE3E71" w:rsidRDefault="00456169" w:rsidP="003D59DB">
            <w:pPr>
              <w:pStyle w:val="Table"/>
            </w:pPr>
            <w:r w:rsidRPr="00BE3E71">
              <w:t>м.</w:t>
            </w:r>
          </w:p>
        </w:tc>
        <w:tc>
          <w:tcPr>
            <w:tcW w:w="335" w:type="pct"/>
          </w:tcPr>
          <w:p w:rsidR="00456169" w:rsidRPr="00BE3E71" w:rsidRDefault="00456169" w:rsidP="003D59DB">
            <w:pPr>
              <w:pStyle w:val="Table"/>
            </w:pPr>
            <w:r w:rsidRPr="00BE3E71">
              <w:t>1383</w:t>
            </w:r>
          </w:p>
        </w:tc>
        <w:tc>
          <w:tcPr>
            <w:tcW w:w="447" w:type="pct"/>
          </w:tcPr>
          <w:p w:rsidR="00456169" w:rsidRPr="00BE3E71" w:rsidRDefault="00456169" w:rsidP="003D59DB">
            <w:pPr>
              <w:pStyle w:val="Table"/>
            </w:pPr>
            <w:r w:rsidRPr="00BE3E71">
              <w:t>130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1215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880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 xml:space="preserve"> 0</w:t>
            </w:r>
          </w:p>
        </w:tc>
        <w:tc>
          <w:tcPr>
            <w:tcW w:w="337" w:type="pct"/>
          </w:tcPr>
          <w:p w:rsidR="00456169" w:rsidRPr="00BE3E71" w:rsidRDefault="00456169" w:rsidP="003D59DB">
            <w:pPr>
              <w:pStyle w:val="Table"/>
            </w:pPr>
            <w:r w:rsidRPr="00BE3E71">
              <w:t>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0</w:t>
            </w:r>
          </w:p>
        </w:tc>
        <w:tc>
          <w:tcPr>
            <w:tcW w:w="331" w:type="pct"/>
          </w:tcPr>
          <w:p w:rsidR="00456169" w:rsidRPr="00BE3E71" w:rsidRDefault="00456169" w:rsidP="003D59DB">
            <w:pPr>
              <w:pStyle w:val="Table"/>
            </w:pPr>
            <w:r w:rsidRPr="00BE3E71">
              <w:t>1150</w:t>
            </w:r>
          </w:p>
        </w:tc>
        <w:tc>
          <w:tcPr>
            <w:tcW w:w="332" w:type="pct"/>
          </w:tcPr>
          <w:p w:rsidR="00456169" w:rsidRPr="00BE3E71" w:rsidRDefault="00456169" w:rsidP="003D59DB">
            <w:pPr>
              <w:pStyle w:val="Table"/>
            </w:pPr>
            <w:r w:rsidRPr="00BE3E71">
              <w:t>1150</w:t>
            </w:r>
          </w:p>
        </w:tc>
        <w:tc>
          <w:tcPr>
            <w:tcW w:w="325" w:type="pct"/>
          </w:tcPr>
          <w:p w:rsidR="00456169" w:rsidRPr="00BE3E71" w:rsidRDefault="00456169" w:rsidP="003D59DB">
            <w:pPr>
              <w:pStyle w:val="Table"/>
            </w:pPr>
          </w:p>
        </w:tc>
      </w:tr>
    </w:tbl>
    <w:p w:rsidR="00456169" w:rsidRPr="00A665A5" w:rsidRDefault="00456169" w:rsidP="001813FD">
      <w:pPr>
        <w:widowControl w:val="0"/>
        <w:jc w:val="center"/>
        <w:outlineLvl w:val="2"/>
        <w:rPr>
          <w:rFonts w:cs="Arial"/>
          <w:b/>
          <w:lang w:eastAsia="en-US"/>
        </w:rPr>
      </w:pPr>
    </w:p>
    <w:p w:rsidR="001813FD" w:rsidRPr="000903E9" w:rsidRDefault="001813FD" w:rsidP="000903E9">
      <w:pPr>
        <w:widowControl w:val="0"/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3. Обобщенная характеристика основных мероприятий муниципальной программы</w:t>
      </w:r>
    </w:p>
    <w:p w:rsidR="007830F3" w:rsidRDefault="007830F3" w:rsidP="00357418"/>
    <w:p w:rsidR="001813FD" w:rsidRPr="00357418" w:rsidRDefault="001813FD" w:rsidP="00357418">
      <w:r w:rsidRPr="00357418">
        <w:t>Достижение целей и решение задач муниципальной программы обеспечивается путем выполнения основных мероприятий муниципальной программы:</w:t>
      </w:r>
    </w:p>
    <w:p w:rsidR="001813FD" w:rsidRPr="00357418" w:rsidRDefault="001813FD" w:rsidP="00357418">
      <w:pPr>
        <w:rPr>
          <w:bCs/>
        </w:rPr>
      </w:pPr>
      <w:r w:rsidRPr="00357418">
        <w:t xml:space="preserve">- </w:t>
      </w:r>
      <w:r w:rsidRPr="00357418">
        <w:rPr>
          <w:bCs/>
        </w:rPr>
        <w:t>восстановление и развитие эксплуатационно-технического состояния объектов водопроводно-канализационного комплекса.</w:t>
      </w:r>
    </w:p>
    <w:p w:rsidR="001813FD" w:rsidRPr="00357418" w:rsidRDefault="001813FD" w:rsidP="00357418">
      <w:pPr>
        <w:rPr>
          <w:color w:val="2D2D2D"/>
        </w:rPr>
      </w:pPr>
      <w:r w:rsidRPr="00357418">
        <w:t xml:space="preserve">В состав  основного мероприятия муниципальной программы включаются </w:t>
      </w:r>
      <w:r w:rsidRPr="00357418">
        <w:rPr>
          <w:color w:val="2D2D2D"/>
        </w:rPr>
        <w:t>производственные, организационно-хозяйственные мероприятия, обеспечивающие достижение программной</w:t>
      </w:r>
      <w:r w:rsidR="00A55352">
        <w:rPr>
          <w:color w:val="2D2D2D"/>
        </w:rPr>
        <w:t xml:space="preserve"> </w:t>
      </w:r>
      <w:r w:rsidRPr="00357418">
        <w:rPr>
          <w:color w:val="2D2D2D"/>
        </w:rPr>
        <w:t>цели.</w:t>
      </w:r>
    </w:p>
    <w:p w:rsidR="001813FD" w:rsidRPr="00357418" w:rsidRDefault="001813FD" w:rsidP="00357418">
      <w:r w:rsidRPr="00357418">
        <w:t xml:space="preserve">Муниципальная программа предусматривает </w:t>
      </w:r>
      <w:r w:rsidRPr="00357418">
        <w:rPr>
          <w:spacing w:val="-3"/>
        </w:rPr>
        <w:t xml:space="preserve">проведение работ по реконструкции и модернизации </w:t>
      </w:r>
      <w:r w:rsidRPr="00357418">
        <w:t>объектов централизованного водоснабжения, водоотведения и очистке сточных вод по следующим направлениям:</w:t>
      </w:r>
    </w:p>
    <w:p w:rsidR="001813FD" w:rsidRPr="00357418" w:rsidRDefault="001813FD" w:rsidP="00357418">
      <w:r w:rsidRPr="00357418">
        <w:t>- увеличение мощности и производительности объектов централизованных систем водоснабжения МО ГП «Город Малоярославец»;</w:t>
      </w:r>
    </w:p>
    <w:p w:rsidR="001813FD" w:rsidRPr="00357418" w:rsidRDefault="001813FD" w:rsidP="00357418">
      <w:r w:rsidRPr="00357418">
        <w:t>- увеличение мощности и производительности объектов централизованных систем водоотведения МО ГП «Город Малоярославец»;</w:t>
      </w:r>
    </w:p>
    <w:p w:rsidR="001813FD" w:rsidRPr="00357418" w:rsidRDefault="001813FD" w:rsidP="00357418">
      <w:r w:rsidRPr="00357418">
        <w:t>- модернизация и капитальный ремонт артезианских скважин МО ГП «Город Малоярославец»;</w:t>
      </w:r>
    </w:p>
    <w:p w:rsidR="001813FD" w:rsidRPr="00357418" w:rsidRDefault="001813FD" w:rsidP="00357418">
      <w:r w:rsidRPr="00357418">
        <w:t>- модернизация и развитие систем водоснабжения и канализации в районах новостроек МО ГП «Город Малоярославец», приведение их в соответствие с санитарно-эпидемиологическими требованиями.</w:t>
      </w:r>
    </w:p>
    <w:p w:rsidR="001813FD" w:rsidRPr="00357418" w:rsidRDefault="001813FD" w:rsidP="00357418">
      <w:r w:rsidRPr="00357418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1813FD" w:rsidRPr="00A665A5" w:rsidRDefault="001813FD" w:rsidP="00357418">
      <w:pPr>
        <w:rPr>
          <w:rFonts w:cs="Arial"/>
          <w:b/>
          <w:color w:val="2D2D2D"/>
        </w:rPr>
      </w:pPr>
      <w:r w:rsidRPr="00357418">
        <w:t>Осуществление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1" w:name="Par477"/>
      <w:bookmarkEnd w:id="1"/>
      <w:r w:rsidRPr="00357418">
        <w:t>.</w:t>
      </w:r>
    </w:p>
    <w:p w:rsidR="001813FD" w:rsidRPr="00A665A5" w:rsidRDefault="001813FD" w:rsidP="001813FD">
      <w:pPr>
        <w:widowControl w:val="0"/>
        <w:rPr>
          <w:rFonts w:cs="Arial"/>
          <w:b/>
          <w:color w:val="2D2D2D"/>
        </w:rPr>
        <w:sectPr w:rsidR="001813FD" w:rsidRPr="00A665A5" w:rsidSect="007830F3">
          <w:footerReference w:type="default" r:id="rId4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813FD" w:rsidRPr="00102BD3" w:rsidRDefault="001813FD" w:rsidP="00102BD3">
      <w:pPr>
        <w:widowControl w:val="0"/>
        <w:jc w:val="center"/>
        <w:rPr>
          <w:b/>
        </w:rPr>
      </w:pPr>
      <w:r w:rsidRPr="00102BD3">
        <w:rPr>
          <w:b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2839"/>
        <w:gridCol w:w="1676"/>
        <w:gridCol w:w="1428"/>
        <w:gridCol w:w="1035"/>
        <w:gridCol w:w="1164"/>
        <w:gridCol w:w="811"/>
        <w:gridCol w:w="811"/>
        <w:gridCol w:w="811"/>
        <w:gridCol w:w="811"/>
        <w:gridCol w:w="811"/>
        <w:gridCol w:w="804"/>
        <w:gridCol w:w="792"/>
        <w:gridCol w:w="786"/>
      </w:tblGrid>
      <w:tr w:rsidR="00D82B65" w:rsidRPr="00525EE9" w:rsidTr="00D82B65">
        <w:trPr>
          <w:trHeight w:val="620"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0"/>
            </w:pPr>
            <w:r w:rsidRPr="00525EE9">
              <w:t>№ п/п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0"/>
            </w:pPr>
            <w:r w:rsidRPr="00525EE9">
              <w:t>Наименование мероприятия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0"/>
            </w:pPr>
            <w:r w:rsidRPr="00525EE9">
              <w:t>Сроки реализации муниципальной программы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0"/>
            </w:pPr>
            <w:r w:rsidRPr="00525EE9">
              <w:t>Участники муниципальной программы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0"/>
            </w:pPr>
            <w:r w:rsidRPr="00525EE9">
              <w:t>Источники финансирования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0"/>
            </w:pPr>
            <w:r w:rsidRPr="00525EE9">
              <w:t>Сумма расходов всего тыс.</w:t>
            </w:r>
            <w:r w:rsidRPr="00717278">
              <w:t xml:space="preserve"> </w:t>
            </w:r>
            <w:r w:rsidRPr="00525EE9">
              <w:t>руб.</w:t>
            </w:r>
          </w:p>
        </w:tc>
        <w:tc>
          <w:tcPr>
            <w:tcW w:w="2096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2B65" w:rsidRPr="00910DB8" w:rsidRDefault="00D82B65" w:rsidP="00880BC9">
            <w:pPr>
              <w:pStyle w:val="Table0"/>
            </w:pPr>
            <w:r w:rsidRPr="00525EE9">
              <w:t xml:space="preserve">в том числе по годам реализации </w:t>
            </w:r>
          </w:p>
          <w:p w:rsidR="00D82B65" w:rsidRPr="00525EE9" w:rsidRDefault="00D82B65" w:rsidP="00880BC9">
            <w:pPr>
              <w:pStyle w:val="Table0"/>
            </w:pPr>
            <w:r w:rsidRPr="00525EE9">
              <w:t>(тыс.</w:t>
            </w:r>
            <w:r w:rsidRPr="00717278">
              <w:t xml:space="preserve"> </w:t>
            </w:r>
            <w:r w:rsidRPr="00525EE9">
              <w:t>рублей)</w:t>
            </w:r>
          </w:p>
        </w:tc>
      </w:tr>
      <w:tr w:rsidR="00D82B65" w:rsidRPr="00525EE9" w:rsidTr="00D82B65">
        <w:trPr>
          <w:trHeight w:val="1680"/>
        </w:trPr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9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5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BE39F0" w:rsidRDefault="00D82B65" w:rsidP="00880BC9">
            <w:pPr>
              <w:pStyle w:val="Table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D82B65" w:rsidRPr="00525EE9" w:rsidTr="00D82B65">
        <w:trPr>
          <w:trHeight w:val="510"/>
        </w:trPr>
        <w:tc>
          <w:tcPr>
            <w:tcW w:w="21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AE50FA">
              <w:t>Восстановление и развитие эксплуатационно-технического состояния объектов водопроводно-канализационного комплекса в  т.ч.: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Итого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AE50FA" w:rsidRDefault="00D82B65" w:rsidP="00AE387A">
            <w:pPr>
              <w:pStyle w:val="Table"/>
            </w:pPr>
            <w:r w:rsidRPr="00BE3E71">
              <w:t>16 811,624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D5290D">
              <w:t>1 600,000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7 740,607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2 230,000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BE3E71" w:rsidRDefault="00D82B65" w:rsidP="003D59DB">
            <w:pPr>
              <w:pStyle w:val="Table"/>
            </w:pPr>
            <w:r w:rsidRPr="00BE3E71">
              <w:t>3 000,000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BE3E71" w:rsidRDefault="00D82B65" w:rsidP="003D59DB">
            <w:pPr>
              <w:pStyle w:val="Table"/>
            </w:pPr>
            <w:r w:rsidRPr="00BE3E71">
              <w:t>0,000</w:t>
            </w:r>
          </w:p>
        </w:tc>
      </w:tr>
      <w:tr w:rsidR="00D82B65" w:rsidRPr="00525EE9" w:rsidTr="00D82B65">
        <w:trPr>
          <w:trHeight w:val="615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</w:t>
            </w:r>
          </w:p>
        </w:tc>
        <w:tc>
          <w:tcPr>
            <w:tcW w:w="1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Поддержка коммунального хозяйства в т.ч.: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BD1FF0" w:rsidRDefault="00D82B65" w:rsidP="008109C7">
            <w:pPr>
              <w:pStyle w:val="Table"/>
              <w:rPr>
                <w:color w:val="000000"/>
              </w:rPr>
            </w:pPr>
            <w:r w:rsidRPr="00BE3E71">
              <w:t>15 919,900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537,276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D5290D">
              <w:t>1 480,000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7 740,607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2 230,000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BE3E71" w:rsidRDefault="00D82B65" w:rsidP="003D59DB">
            <w:pPr>
              <w:pStyle w:val="Table"/>
            </w:pPr>
            <w:r w:rsidRPr="00BE3E71">
              <w:t>3 000,000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BE3E71" w:rsidRDefault="00D82B65" w:rsidP="003D59DB">
            <w:pPr>
              <w:pStyle w:val="Table"/>
            </w:pPr>
            <w:r w:rsidRPr="00BE3E71">
              <w:t>0,000</w:t>
            </w:r>
          </w:p>
        </w:tc>
      </w:tr>
      <w:tr w:rsidR="00D82B65" w:rsidRPr="00525EE9" w:rsidTr="00D82B65">
        <w:trPr>
          <w:trHeight w:val="10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 xml:space="preserve">Капитальный ремонт участка сети водопровода Д-150мм по ул. Ивановская от д.№29 до д.№34 в г. Малоярославец Калужской области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ОКС и ТС, МУП "Водоканал",  организации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10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1.2.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 xml:space="preserve">Капитальный ремонт участка сети водопровода Д-150мм  (от ул. Загородная 9Б до ул. 2-я Заречная в мкр. Маклино)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61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запорной арматуры на водопроводной сети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76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1.4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Переоценка запасов по Чуркинскому участку Малоярославецкого месторождения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66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запорной арматуры на распределительной сети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840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1.7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канализационных насосных станций перекачки сточных вод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81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1.8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Модернизация инструментального контроля качества питьевой и сточной воды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6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1.9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водовода Д-400мм под автомобильной дорогой А-130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79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водовода Д-400мм под автомобильной дорогой (Калужское шоссе)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600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здания фильтров станции обезжелезивания воды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49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1.12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 xml:space="preserve">Реконструкция КНС по ул. Рождественская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</w:t>
            </w:r>
            <w:r w:rsidRPr="00525EE9">
              <w:lastRenderedPageBreak/>
              <w:t>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4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1.13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>
              <w:t xml:space="preserve">Реконструкция КНС </w:t>
            </w:r>
            <w:r w:rsidRPr="00525EE9">
              <w:t>по пер. Калинина (ХПП)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5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1.14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>
              <w:t xml:space="preserve">Реконструкция КНС </w:t>
            </w:r>
            <w:r w:rsidRPr="00525EE9">
              <w:t xml:space="preserve">по ул. Парковая </w:t>
            </w:r>
            <w:r>
              <w:t>(</w:t>
            </w:r>
            <w:r w:rsidRPr="00525EE9">
              <w:t>Чуриково)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82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1.15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(участок 1-3) протяженностью 495м.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1.16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 участок  3- 7) протяженностью 565м.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79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1.17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(участок 7 -11 ) протяженностью 455м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2020-202</w:t>
            </w:r>
            <w:r>
              <w:t>7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5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Приобретение канализационной насосной станции (КНС)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2020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5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1.19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Ремонт участка водопроводной сети по ул.Щорса, Фрунзе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2021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</w:t>
            </w:r>
            <w:r w:rsidRPr="00525EE9">
              <w:lastRenderedPageBreak/>
              <w:t>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72,017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5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1.20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Ремонт колодцев по ул.Успенская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228,276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228,276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525"/>
        </w:trPr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1.21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Закупка материалов на капитальный ремонт  водовода Д-300 мм ул.Рабочая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309,000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309,000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63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</w:t>
            </w:r>
          </w:p>
        </w:tc>
        <w:tc>
          <w:tcPr>
            <w:tcW w:w="19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 xml:space="preserve">Строительство централизованной системы водоотведения в районе "Заря" и "Чуриково":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891,724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771,724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120,000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324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2.1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Разработка проектной документации на строительство объекта "Централизованная система водоотведения в г.Малроярославец  по улицам: Набережная,</w:t>
            </w:r>
            <w:r>
              <w:t xml:space="preserve"> </w:t>
            </w:r>
            <w:r w:rsidRPr="00525EE9">
              <w:t>Центральная, Нагорная, 2-й Нагорный пер, Ци</w:t>
            </w:r>
            <w:r>
              <w:t>о</w:t>
            </w:r>
            <w:r w:rsidRPr="00525EE9">
              <w:t>лко</w:t>
            </w:r>
            <w:r>
              <w:t>в</w:t>
            </w:r>
            <w:r w:rsidRPr="00525EE9">
              <w:t>ского, Мичурина, Раевского, Спортивная, Чуриковская, Чехова, Суворова,  Достоевского, Баумана, Тургенева, Маяковского, Ярославская, Бородинская,</w:t>
            </w:r>
            <w:r>
              <w:t xml:space="preserve"> </w:t>
            </w:r>
            <w:r w:rsidRPr="00525EE9">
              <w:lastRenderedPageBreak/>
              <w:t>Спасская, Весенняя,</w:t>
            </w:r>
            <w:r>
              <w:t xml:space="preserve"> </w:t>
            </w:r>
            <w:r w:rsidRPr="00525EE9">
              <w:t>Полевая, Донская, Рождественская,</w:t>
            </w:r>
            <w:r>
              <w:t xml:space="preserve"> </w:t>
            </w:r>
            <w:r w:rsidRPr="00525EE9">
              <w:t>Солнечная,</w:t>
            </w:r>
            <w:r>
              <w:t xml:space="preserve"> </w:t>
            </w:r>
            <w:r w:rsidRPr="00525EE9">
              <w:t>Обнинская, Покровская, Благовещенская, Троицкая, Березовая роща, Чуриковский, пер.Достоевского, Есенина, ул.Заречная"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2022</w:t>
            </w:r>
            <w:r>
              <w:t>-2023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ОКС и ТС, МУП "Водоканал",  организации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126,472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6,472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311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2.2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D82B65">
            <w:pPr>
              <w:pStyle w:val="Table"/>
            </w:pPr>
            <w:r w:rsidRPr="00525EE9">
              <w:t>"Выполнение топографической съемки земельных участков общего пользования для строительства объекта" "Централизованная системам водоотведения в г.Малоярославец" по улицам: Набережная, Центральная, Нагорная, 2-й Нагорный пер, Ци</w:t>
            </w:r>
            <w:r>
              <w:t>о</w:t>
            </w:r>
            <w:r w:rsidRPr="00525EE9">
              <w:t>лко</w:t>
            </w:r>
            <w:r>
              <w:t>в</w:t>
            </w:r>
            <w:r w:rsidRPr="00525EE9">
              <w:t xml:space="preserve">ского, Мичурина, Раевского, Спортивная, Чуриковская, Чехова, Суворова, Достоевского, Баумана, Тургенева, Маяковского, </w:t>
            </w:r>
            <w:r w:rsidRPr="00525EE9">
              <w:lastRenderedPageBreak/>
              <w:t>Ярославская, Бородинская,Спасская, Весенняя, Полевая, Донская., Рождественская,Солнечная,Обнинская,Покровская,Благовещенская,ТроицкаяБерезовая роща, Чуриковский, пер.Достоевского, Есенина, ул.Заречная"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2022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765,252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765,252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525EE9" w:rsidRDefault="00D82B65" w:rsidP="00880BC9">
            <w:pPr>
              <w:pStyle w:val="Table"/>
            </w:pPr>
          </w:p>
        </w:tc>
      </w:tr>
      <w:tr w:rsidR="00D82B65" w:rsidRPr="00525EE9" w:rsidTr="00D82B65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lastRenderedPageBreak/>
              <w:t> 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ВСЕГО по муниципальной программе  в т.ч.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BE3E71">
              <w:t>16 811,624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D5290D">
              <w:t>1 600,000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7 740,607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2 230,000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B65" w:rsidRPr="00BE3E71" w:rsidRDefault="00D82B65" w:rsidP="003D59DB">
            <w:pPr>
              <w:pStyle w:val="Table"/>
            </w:pPr>
            <w:r w:rsidRPr="00BE3E71">
              <w:t>3 000,000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BE3E71" w:rsidRDefault="00D82B65" w:rsidP="003D59DB">
            <w:pPr>
              <w:pStyle w:val="Table"/>
            </w:pPr>
            <w:r w:rsidRPr="00BE3E71">
              <w:t>0,000</w:t>
            </w:r>
          </w:p>
        </w:tc>
      </w:tr>
      <w:tr w:rsidR="00D82B65" w:rsidRPr="00525EE9" w:rsidTr="00D82B65">
        <w:trPr>
          <w:trHeight w:val="5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AE50FA" w:rsidRDefault="00D82B65" w:rsidP="00AE387A">
            <w:pPr>
              <w:pStyle w:val="Table"/>
              <w:rPr>
                <w:lang w:val="en-US"/>
              </w:rPr>
            </w:pPr>
            <w:r w:rsidRPr="00BE3E71">
              <w:t>16 811,624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525EE9" w:rsidRDefault="00D82B65" w:rsidP="00880BC9">
            <w:pPr>
              <w:pStyle w:val="Table"/>
            </w:pPr>
            <w:r w:rsidRPr="00D5290D">
              <w:t>1 600,000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7 740,607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65" w:rsidRPr="00BE3E71" w:rsidRDefault="00D82B65" w:rsidP="003D59DB">
            <w:pPr>
              <w:pStyle w:val="Table"/>
            </w:pPr>
            <w:r w:rsidRPr="00BE3E71">
              <w:t>2 230,000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B65" w:rsidRPr="00BE3E71" w:rsidRDefault="00D82B65" w:rsidP="003D59DB">
            <w:pPr>
              <w:pStyle w:val="Table"/>
            </w:pPr>
            <w:r w:rsidRPr="00BE3E71">
              <w:t>3 000,000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65" w:rsidRPr="00BE3E71" w:rsidRDefault="00D82B65" w:rsidP="003D59DB">
            <w:pPr>
              <w:pStyle w:val="Table"/>
            </w:pPr>
            <w:r w:rsidRPr="00BE3E71">
              <w:t>0,000</w:t>
            </w:r>
          </w:p>
        </w:tc>
      </w:tr>
    </w:tbl>
    <w:p w:rsidR="001813FD" w:rsidRDefault="001813FD" w:rsidP="001813FD">
      <w:pPr>
        <w:widowControl w:val="0"/>
        <w:rPr>
          <w:rFonts w:cs="Arial"/>
          <w:b/>
          <w:bCs/>
        </w:rPr>
      </w:pPr>
    </w:p>
    <w:p w:rsidR="00102BD3" w:rsidRPr="00A665A5" w:rsidRDefault="00102BD3" w:rsidP="001813FD">
      <w:pPr>
        <w:widowControl w:val="0"/>
        <w:rPr>
          <w:rFonts w:cs="Arial"/>
          <w:b/>
          <w:bCs/>
        </w:rPr>
        <w:sectPr w:rsidR="00102BD3" w:rsidRPr="00A665A5" w:rsidSect="00A665A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813FD" w:rsidRPr="000903E9" w:rsidRDefault="001813FD" w:rsidP="000903E9">
      <w:pPr>
        <w:widowControl w:val="0"/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1813FD" w:rsidRPr="00357418" w:rsidRDefault="001813FD" w:rsidP="00357418">
      <w:r w:rsidRPr="00357418">
        <w:t>Объемы финансовых средств, направляемых на реализацию программы из местного бюджета, ежегодно уточняются при формировании бюджета муниципального образования городское поселение «Город Малоярославец» на очередной финансовый год и на плановый период.</w:t>
      </w:r>
    </w:p>
    <w:p w:rsidR="001813FD" w:rsidRPr="00357418" w:rsidRDefault="001813FD" w:rsidP="00357418">
      <w:r w:rsidRPr="00357418">
        <w:t>Затраты на реализацию программных мероприятий рассчитываются, исходя из усредненных затрат на реализацию каждого вида мероприятий. Стоимость выполнения работ в процессе реализации мероприятий программы будет уточняться в соответствие с выполненными проектной документацией, сметными расчетами. Оплата фактически выполненных работ будет производиться в соответствии с фактическим уровнем цен на применяемые материалы, приборы, поправочные коэффициенты на строительно-монтажные работы.</w:t>
      </w:r>
    </w:p>
    <w:p w:rsidR="001813FD" w:rsidRPr="00357418" w:rsidRDefault="001813FD" w:rsidP="00357418">
      <w:r w:rsidRPr="00357418">
        <w:t xml:space="preserve">Мероприятия программы и объемы их финансирования  могут быть ежегодно откорректированы с учетом возможностей бюджетов всех уровней. </w:t>
      </w:r>
    </w:p>
    <w:p w:rsidR="001813FD" w:rsidRPr="00A665A5" w:rsidRDefault="001813FD" w:rsidP="00357418">
      <w:pPr>
        <w:rPr>
          <w:rFonts w:cs="Arial"/>
          <w:noProof/>
        </w:rPr>
      </w:pPr>
      <w:r w:rsidRPr="00357418">
        <w:t>Комплексная реализация мероприятий в полном объеме должна производиться, исходя из заинтересованности всех участников процесса, и включать в себя средства бюджетов всех уровней: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1"/>
        <w:gridCol w:w="876"/>
        <w:gridCol w:w="775"/>
        <w:gridCol w:w="1029"/>
        <w:gridCol w:w="1029"/>
        <w:gridCol w:w="876"/>
        <w:gridCol w:w="876"/>
        <w:gridCol w:w="1029"/>
        <w:gridCol w:w="673"/>
      </w:tblGrid>
      <w:tr w:rsidR="00964ED2" w:rsidRPr="00BE3E71" w:rsidTr="003D59DB"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Всего</w:t>
            </w:r>
          </w:p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тыс.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E3E71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35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в том числе по годам:</w:t>
            </w:r>
          </w:p>
        </w:tc>
      </w:tr>
      <w:tr w:rsidR="00964ED2" w:rsidRPr="00BE3E71" w:rsidTr="003D59DB">
        <w:trPr>
          <w:trHeight w:val="327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0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E72CC9" w:rsidRDefault="00964ED2" w:rsidP="003D59DB">
            <w:pPr>
              <w:pStyle w:val="Table"/>
              <w:rPr>
                <w:rFonts w:eastAsia="Calibri"/>
                <w:b/>
                <w:lang w:eastAsia="en-US"/>
              </w:rPr>
            </w:pPr>
            <w:r w:rsidRPr="00E72CC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E72CC9" w:rsidRDefault="00964ED2" w:rsidP="003D59DB">
            <w:pPr>
              <w:pStyle w:val="Table"/>
              <w:rPr>
                <w:rFonts w:eastAsia="Calibri"/>
                <w:b/>
                <w:lang w:eastAsia="en-US"/>
              </w:rPr>
            </w:pPr>
            <w:r w:rsidRPr="00E72CC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E72CC9" w:rsidRDefault="00964ED2" w:rsidP="003D59DB">
            <w:pPr>
              <w:pStyle w:val="Table"/>
              <w:rPr>
                <w:rFonts w:eastAsia="Calibri"/>
                <w:b/>
                <w:lang w:eastAsia="en-US"/>
              </w:rPr>
            </w:pPr>
            <w:r w:rsidRPr="00E72CC9">
              <w:rPr>
                <w:rFonts w:eastAsia="Calibri"/>
                <w:b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E72CC9" w:rsidRDefault="00964ED2" w:rsidP="003D59DB">
            <w:pPr>
              <w:pStyle w:val="Table"/>
              <w:rPr>
                <w:rFonts w:eastAsia="Calibri"/>
                <w:b/>
                <w:lang w:val="en-US" w:eastAsia="en-US"/>
              </w:rPr>
            </w:pPr>
            <w:r w:rsidRPr="00E72CC9">
              <w:rPr>
                <w:rFonts w:eastAsia="Calibri"/>
                <w:b/>
                <w:lang w:val="en-US"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D2" w:rsidRPr="00E72CC9" w:rsidRDefault="00964ED2" w:rsidP="003D59DB">
            <w:pPr>
              <w:pStyle w:val="Table"/>
              <w:rPr>
                <w:rFonts w:eastAsia="Calibri"/>
                <w:b/>
                <w:lang w:eastAsia="en-US"/>
              </w:rPr>
            </w:pPr>
            <w:r w:rsidRPr="00E72CC9">
              <w:rPr>
                <w:rFonts w:eastAsia="Calibri"/>
                <w:b/>
                <w:lang w:eastAsia="en-US"/>
              </w:rPr>
              <w:t>2027</w:t>
            </w:r>
          </w:p>
        </w:tc>
      </w:tr>
      <w:tr w:rsidR="00964ED2" w:rsidRPr="00BE3E71" w:rsidTr="003D59D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Всего в т.ч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16 811,624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860,000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</w:t>
            </w:r>
            <w:r w:rsidRPr="00BE3E71">
              <w:rPr>
                <w:rFonts w:eastAsia="Calibri"/>
                <w:lang w:eastAsia="en-US"/>
              </w:rPr>
              <w:t>017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1 309, 000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1 600,</w:t>
            </w:r>
            <w:r w:rsidRPr="00BE3E7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7 740,</w:t>
            </w:r>
            <w:r w:rsidRPr="00BE3E71">
              <w:rPr>
                <w:rFonts w:eastAsia="Calibri"/>
                <w:lang w:eastAsia="en-US"/>
              </w:rPr>
              <w:t>607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2 230, 000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3 </w:t>
            </w:r>
            <w:r w:rsidRPr="00BE3E71">
              <w:rPr>
                <w:rFonts w:eastAsia="Calibri"/>
                <w:lang w:val="en-US" w:eastAsia="en-US"/>
              </w:rPr>
              <w:t>000</w:t>
            </w:r>
            <w:r>
              <w:rPr>
                <w:rFonts w:eastAsia="Calibri"/>
                <w:lang w:eastAsia="en-US"/>
              </w:rPr>
              <w:t>,</w:t>
            </w:r>
            <w:r w:rsidRPr="00BE3E7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0,000</w:t>
            </w:r>
          </w:p>
        </w:tc>
      </w:tr>
      <w:tr w:rsidR="00964ED2" w:rsidRPr="00BE3E71" w:rsidTr="003D59D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16 811,624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860,000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</w:t>
            </w:r>
            <w:r w:rsidRPr="00BE3E71">
              <w:rPr>
                <w:rFonts w:eastAsia="Calibri"/>
                <w:lang w:eastAsia="en-US"/>
              </w:rPr>
              <w:t>017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1 309,</w:t>
            </w:r>
            <w:r w:rsidRPr="00BE3E7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1 600,</w:t>
            </w:r>
            <w:r w:rsidRPr="00BE3E7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7 740,607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val="en-US" w:eastAsia="en-US"/>
              </w:rPr>
            </w:pPr>
            <w:r w:rsidRPr="00BE3E71">
              <w:rPr>
                <w:rFonts w:eastAsia="Calibri"/>
                <w:lang w:eastAsia="en-US"/>
              </w:rPr>
              <w:t>2 230</w:t>
            </w:r>
            <w:r w:rsidRPr="00BE3E71">
              <w:rPr>
                <w:rFonts w:eastAsia="Calibri"/>
                <w:lang w:val="en-US" w:eastAsia="en-US"/>
              </w:rPr>
              <w:t>,000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3 000,</w:t>
            </w:r>
            <w:r w:rsidRPr="00BE3E71">
              <w:rPr>
                <w:rFonts w:eastAsia="Calibri"/>
                <w:lang w:val="en-US" w:eastAsia="en-US"/>
              </w:rPr>
              <w:t>000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0,000</w:t>
            </w:r>
          </w:p>
        </w:tc>
      </w:tr>
      <w:tr w:rsidR="00964ED2" w:rsidRPr="00BE3E71" w:rsidTr="003D59D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  <w:rPr>
                <w:rFonts w:eastAsia="Calibri"/>
                <w:lang w:eastAsia="en-US"/>
              </w:rPr>
            </w:pPr>
            <w:r w:rsidRPr="00BE3E7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D2" w:rsidRPr="00BE3E71" w:rsidRDefault="00964ED2" w:rsidP="003D59DB">
            <w:pPr>
              <w:pStyle w:val="Table"/>
            </w:pPr>
            <w:r w:rsidRPr="00BE3E71">
              <w:t>0</w:t>
            </w:r>
          </w:p>
        </w:tc>
      </w:tr>
    </w:tbl>
    <w:p w:rsidR="001813FD" w:rsidRPr="00A665A5" w:rsidRDefault="001813FD" w:rsidP="001813FD">
      <w:pPr>
        <w:suppressAutoHyphens/>
        <w:ind w:firstLine="709"/>
        <w:rPr>
          <w:rFonts w:cs="Arial"/>
          <w:b/>
        </w:rPr>
      </w:pPr>
    </w:p>
    <w:p w:rsidR="001813FD" w:rsidRPr="000903E9" w:rsidRDefault="001813FD" w:rsidP="000903E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Ответственным исполнителем муниципальной программы является 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 администрации МО ГП «Город Малоярославец»</w:t>
      </w:r>
      <w:r w:rsidRPr="00357418">
        <w:t>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 xml:space="preserve">Участниками муниципальной программы являются отдел по капитальному строительству и технической инспекции администрации МО ГП «Город </w:t>
      </w:r>
      <w:r w:rsidRPr="00357418">
        <w:lastRenderedPageBreak/>
        <w:t>Малоярославец»,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В процессе реализации муниципальной программы 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администрации, как ответственный исполнитель, несет ответственность за: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достижение целевых индикаторов муниципальной программы, их достоверность;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своевременную и полную реализацию основных программных мероприятий;</w:t>
      </w:r>
    </w:p>
    <w:p w:rsidR="001813FD" w:rsidRPr="00357418" w:rsidRDefault="001813FD" w:rsidP="00357418">
      <w:pPr>
        <w:widowControl w:val="0"/>
      </w:pPr>
      <w:r w:rsidRPr="00357418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357418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 жилищно-коммунальному хозяйству, имуществу и комплексному развитию,  сроком до 20 февраля года, следующего за отчетным и направляет в финансово-экономический отдел администрации. </w:t>
      </w:r>
    </w:p>
    <w:p w:rsidR="001813FD" w:rsidRPr="00357418" w:rsidRDefault="001813FD" w:rsidP="00357418">
      <w:pPr>
        <w:widowControl w:val="0"/>
      </w:pPr>
      <w:r w:rsidRPr="00357418">
        <w:rPr>
          <w:color w:val="000000"/>
        </w:rPr>
        <w:t>Координация хода реализации муниципальной программы осуществляется заместителем Главы администрации по жилищно-коммунальному хозяйству, имуществу и комплексному развитию.</w:t>
      </w:r>
    </w:p>
    <w:p w:rsidR="001813FD" w:rsidRPr="00A665A5" w:rsidRDefault="001813FD" w:rsidP="001813FD">
      <w:pPr>
        <w:widowControl w:val="0"/>
        <w:rPr>
          <w:rFonts w:cs="Arial"/>
        </w:rPr>
      </w:pPr>
    </w:p>
    <w:p w:rsidR="00824EC9" w:rsidRPr="00A665A5" w:rsidRDefault="00824EC9" w:rsidP="00824EC9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A665A5" w:rsidSect="00A665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6F" w:rsidRDefault="003F266F">
      <w:r>
        <w:separator/>
      </w:r>
    </w:p>
  </w:endnote>
  <w:endnote w:type="continuationSeparator" w:id="0">
    <w:p w:rsidR="003F266F" w:rsidRDefault="003F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F2" w:rsidRDefault="00A416F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37CE">
      <w:rPr>
        <w:noProof/>
      </w:rPr>
      <w:t>1</w:t>
    </w:r>
    <w:r>
      <w:rPr>
        <w:noProof/>
      </w:rPr>
      <w:fldChar w:fldCharType="end"/>
    </w:r>
  </w:p>
  <w:p w:rsidR="00A416F2" w:rsidRDefault="00A416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6F" w:rsidRDefault="003F266F">
      <w:r>
        <w:separator/>
      </w:r>
    </w:p>
  </w:footnote>
  <w:footnote w:type="continuationSeparator" w:id="0">
    <w:p w:rsidR="003F266F" w:rsidRDefault="003F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5E0"/>
    <w:rsid w:val="00012B9F"/>
    <w:rsid w:val="00013A60"/>
    <w:rsid w:val="00022D03"/>
    <w:rsid w:val="000232B3"/>
    <w:rsid w:val="00023E73"/>
    <w:rsid w:val="00036D5C"/>
    <w:rsid w:val="00046A8C"/>
    <w:rsid w:val="00064C4A"/>
    <w:rsid w:val="00066BB9"/>
    <w:rsid w:val="00067FAE"/>
    <w:rsid w:val="000739CA"/>
    <w:rsid w:val="000821AF"/>
    <w:rsid w:val="00083A08"/>
    <w:rsid w:val="000903E9"/>
    <w:rsid w:val="000A3D97"/>
    <w:rsid w:val="000A4B64"/>
    <w:rsid w:val="000A50C4"/>
    <w:rsid w:val="000A6BC0"/>
    <w:rsid w:val="000B2842"/>
    <w:rsid w:val="000B317E"/>
    <w:rsid w:val="000D0969"/>
    <w:rsid w:val="000D0C99"/>
    <w:rsid w:val="000D225F"/>
    <w:rsid w:val="000D3ED8"/>
    <w:rsid w:val="000E527E"/>
    <w:rsid w:val="000E6A3F"/>
    <w:rsid w:val="000F110B"/>
    <w:rsid w:val="00102BD3"/>
    <w:rsid w:val="0010723D"/>
    <w:rsid w:val="00113689"/>
    <w:rsid w:val="0011434E"/>
    <w:rsid w:val="00116E48"/>
    <w:rsid w:val="0012165F"/>
    <w:rsid w:val="00123F8D"/>
    <w:rsid w:val="00127A14"/>
    <w:rsid w:val="00137DC8"/>
    <w:rsid w:val="00144F22"/>
    <w:rsid w:val="00157327"/>
    <w:rsid w:val="001577A4"/>
    <w:rsid w:val="0016098F"/>
    <w:rsid w:val="0017232A"/>
    <w:rsid w:val="001813FD"/>
    <w:rsid w:val="00182049"/>
    <w:rsid w:val="00191EEC"/>
    <w:rsid w:val="001940AE"/>
    <w:rsid w:val="00197EF7"/>
    <w:rsid w:val="001B2CD5"/>
    <w:rsid w:val="001B3CE3"/>
    <w:rsid w:val="001B4342"/>
    <w:rsid w:val="001B4FE4"/>
    <w:rsid w:val="001B7809"/>
    <w:rsid w:val="001D0C2E"/>
    <w:rsid w:val="001D17A5"/>
    <w:rsid w:val="001D2A53"/>
    <w:rsid w:val="001D6F26"/>
    <w:rsid w:val="001E5CFC"/>
    <w:rsid w:val="001E7172"/>
    <w:rsid w:val="001F5438"/>
    <w:rsid w:val="001F644A"/>
    <w:rsid w:val="001F6895"/>
    <w:rsid w:val="00200B07"/>
    <w:rsid w:val="00202478"/>
    <w:rsid w:val="00203E15"/>
    <w:rsid w:val="00212935"/>
    <w:rsid w:val="0021442D"/>
    <w:rsid w:val="00216EA3"/>
    <w:rsid w:val="00217123"/>
    <w:rsid w:val="00217519"/>
    <w:rsid w:val="002225D7"/>
    <w:rsid w:val="0022613F"/>
    <w:rsid w:val="00227CB5"/>
    <w:rsid w:val="0023308C"/>
    <w:rsid w:val="002331AD"/>
    <w:rsid w:val="00234D4D"/>
    <w:rsid w:val="002361A6"/>
    <w:rsid w:val="0025391E"/>
    <w:rsid w:val="00254B78"/>
    <w:rsid w:val="00262463"/>
    <w:rsid w:val="00262593"/>
    <w:rsid w:val="00287356"/>
    <w:rsid w:val="00287D05"/>
    <w:rsid w:val="00294630"/>
    <w:rsid w:val="002A4224"/>
    <w:rsid w:val="002A4605"/>
    <w:rsid w:val="002A7916"/>
    <w:rsid w:val="002B5373"/>
    <w:rsid w:val="002C3704"/>
    <w:rsid w:val="002D557F"/>
    <w:rsid w:val="002D62F7"/>
    <w:rsid w:val="002D7A05"/>
    <w:rsid w:val="002D7B4A"/>
    <w:rsid w:val="002E767A"/>
    <w:rsid w:val="002F1F6A"/>
    <w:rsid w:val="002F3670"/>
    <w:rsid w:val="002F56A6"/>
    <w:rsid w:val="00304CA9"/>
    <w:rsid w:val="00305AB8"/>
    <w:rsid w:val="00305D65"/>
    <w:rsid w:val="00312B52"/>
    <w:rsid w:val="0031547A"/>
    <w:rsid w:val="003170AF"/>
    <w:rsid w:val="00336CB1"/>
    <w:rsid w:val="0033743A"/>
    <w:rsid w:val="003376A0"/>
    <w:rsid w:val="00337ACF"/>
    <w:rsid w:val="003413B2"/>
    <w:rsid w:val="00351E9A"/>
    <w:rsid w:val="00354626"/>
    <w:rsid w:val="00357418"/>
    <w:rsid w:val="003614E2"/>
    <w:rsid w:val="00362B95"/>
    <w:rsid w:val="0036687C"/>
    <w:rsid w:val="003716A0"/>
    <w:rsid w:val="00373B43"/>
    <w:rsid w:val="00373C7F"/>
    <w:rsid w:val="00374E4A"/>
    <w:rsid w:val="003819FB"/>
    <w:rsid w:val="003836C4"/>
    <w:rsid w:val="00387C01"/>
    <w:rsid w:val="003950D0"/>
    <w:rsid w:val="003A5947"/>
    <w:rsid w:val="003A7251"/>
    <w:rsid w:val="003B5EC2"/>
    <w:rsid w:val="003C2387"/>
    <w:rsid w:val="003C6010"/>
    <w:rsid w:val="003D34FF"/>
    <w:rsid w:val="003D7C1F"/>
    <w:rsid w:val="003E76B9"/>
    <w:rsid w:val="003F266F"/>
    <w:rsid w:val="003F344B"/>
    <w:rsid w:val="003F682B"/>
    <w:rsid w:val="00407B41"/>
    <w:rsid w:val="00413C59"/>
    <w:rsid w:val="004213A3"/>
    <w:rsid w:val="00433584"/>
    <w:rsid w:val="00433DE7"/>
    <w:rsid w:val="004440AD"/>
    <w:rsid w:val="00450275"/>
    <w:rsid w:val="00451C62"/>
    <w:rsid w:val="00456169"/>
    <w:rsid w:val="004579FF"/>
    <w:rsid w:val="00460F06"/>
    <w:rsid w:val="00464056"/>
    <w:rsid w:val="0047150A"/>
    <w:rsid w:val="00471660"/>
    <w:rsid w:val="00474FB9"/>
    <w:rsid w:val="00475F6C"/>
    <w:rsid w:val="0047664E"/>
    <w:rsid w:val="00476701"/>
    <w:rsid w:val="00482F5C"/>
    <w:rsid w:val="004914A7"/>
    <w:rsid w:val="004A228C"/>
    <w:rsid w:val="004A694E"/>
    <w:rsid w:val="004A6B3F"/>
    <w:rsid w:val="004B599B"/>
    <w:rsid w:val="004C0833"/>
    <w:rsid w:val="004C4901"/>
    <w:rsid w:val="004C60BE"/>
    <w:rsid w:val="004C6E72"/>
    <w:rsid w:val="004D02E1"/>
    <w:rsid w:val="004D2673"/>
    <w:rsid w:val="004E0DA3"/>
    <w:rsid w:val="004E48E1"/>
    <w:rsid w:val="004F4E81"/>
    <w:rsid w:val="004F70AC"/>
    <w:rsid w:val="0050037A"/>
    <w:rsid w:val="00505A80"/>
    <w:rsid w:val="00512C17"/>
    <w:rsid w:val="00517AEE"/>
    <w:rsid w:val="00517B3A"/>
    <w:rsid w:val="00526723"/>
    <w:rsid w:val="00530F34"/>
    <w:rsid w:val="005358A2"/>
    <w:rsid w:val="0053777E"/>
    <w:rsid w:val="005407B3"/>
    <w:rsid w:val="0054293A"/>
    <w:rsid w:val="005450B8"/>
    <w:rsid w:val="00546650"/>
    <w:rsid w:val="00562AE1"/>
    <w:rsid w:val="005670F2"/>
    <w:rsid w:val="00573A1E"/>
    <w:rsid w:val="00584F86"/>
    <w:rsid w:val="005853F4"/>
    <w:rsid w:val="00592BCA"/>
    <w:rsid w:val="005A0394"/>
    <w:rsid w:val="005A15FD"/>
    <w:rsid w:val="005A3653"/>
    <w:rsid w:val="005A427D"/>
    <w:rsid w:val="005A47B7"/>
    <w:rsid w:val="005A550F"/>
    <w:rsid w:val="005C3A1E"/>
    <w:rsid w:val="005C3D49"/>
    <w:rsid w:val="005D0EED"/>
    <w:rsid w:val="005D1773"/>
    <w:rsid w:val="005D467A"/>
    <w:rsid w:val="005F6A89"/>
    <w:rsid w:val="00600092"/>
    <w:rsid w:val="0060021F"/>
    <w:rsid w:val="00602EB1"/>
    <w:rsid w:val="0060384D"/>
    <w:rsid w:val="00611038"/>
    <w:rsid w:val="00615199"/>
    <w:rsid w:val="006170F5"/>
    <w:rsid w:val="00617169"/>
    <w:rsid w:val="00620B93"/>
    <w:rsid w:val="00627909"/>
    <w:rsid w:val="006304DF"/>
    <w:rsid w:val="00633748"/>
    <w:rsid w:val="00636843"/>
    <w:rsid w:val="006402F7"/>
    <w:rsid w:val="006428D0"/>
    <w:rsid w:val="00642B55"/>
    <w:rsid w:val="006434DB"/>
    <w:rsid w:val="006513EC"/>
    <w:rsid w:val="0065181C"/>
    <w:rsid w:val="006577EB"/>
    <w:rsid w:val="0066097E"/>
    <w:rsid w:val="00662D40"/>
    <w:rsid w:val="00665147"/>
    <w:rsid w:val="00666222"/>
    <w:rsid w:val="00674BDB"/>
    <w:rsid w:val="006772D7"/>
    <w:rsid w:val="0068184E"/>
    <w:rsid w:val="00683687"/>
    <w:rsid w:val="00685AC9"/>
    <w:rsid w:val="00686F4D"/>
    <w:rsid w:val="00692615"/>
    <w:rsid w:val="0069269E"/>
    <w:rsid w:val="006933C0"/>
    <w:rsid w:val="006951CA"/>
    <w:rsid w:val="00696BAE"/>
    <w:rsid w:val="006A0CF2"/>
    <w:rsid w:val="006B4250"/>
    <w:rsid w:val="006C53F5"/>
    <w:rsid w:val="006C5455"/>
    <w:rsid w:val="006D606F"/>
    <w:rsid w:val="006E00D2"/>
    <w:rsid w:val="006E6367"/>
    <w:rsid w:val="006F2BAD"/>
    <w:rsid w:val="006F704B"/>
    <w:rsid w:val="00715590"/>
    <w:rsid w:val="0072535D"/>
    <w:rsid w:val="00725F39"/>
    <w:rsid w:val="00726B12"/>
    <w:rsid w:val="00734CB6"/>
    <w:rsid w:val="0074079D"/>
    <w:rsid w:val="00741620"/>
    <w:rsid w:val="00763797"/>
    <w:rsid w:val="007650F4"/>
    <w:rsid w:val="00772693"/>
    <w:rsid w:val="00775399"/>
    <w:rsid w:val="007830F3"/>
    <w:rsid w:val="007A0A17"/>
    <w:rsid w:val="007A33E9"/>
    <w:rsid w:val="007A3E21"/>
    <w:rsid w:val="007B67ED"/>
    <w:rsid w:val="007C1446"/>
    <w:rsid w:val="007C5E00"/>
    <w:rsid w:val="007D101A"/>
    <w:rsid w:val="007D32BD"/>
    <w:rsid w:val="007D35FE"/>
    <w:rsid w:val="007E422F"/>
    <w:rsid w:val="0080655E"/>
    <w:rsid w:val="0081132C"/>
    <w:rsid w:val="008139B2"/>
    <w:rsid w:val="008142FF"/>
    <w:rsid w:val="00815F71"/>
    <w:rsid w:val="0081745D"/>
    <w:rsid w:val="008207DE"/>
    <w:rsid w:val="00822546"/>
    <w:rsid w:val="008237CE"/>
    <w:rsid w:val="00824EC9"/>
    <w:rsid w:val="00840465"/>
    <w:rsid w:val="00842AEC"/>
    <w:rsid w:val="008443FA"/>
    <w:rsid w:val="00846FF8"/>
    <w:rsid w:val="00851CB2"/>
    <w:rsid w:val="00851E9B"/>
    <w:rsid w:val="00855C93"/>
    <w:rsid w:val="00856E6B"/>
    <w:rsid w:val="00861728"/>
    <w:rsid w:val="00873AC7"/>
    <w:rsid w:val="00877940"/>
    <w:rsid w:val="00880A5C"/>
    <w:rsid w:val="0088226F"/>
    <w:rsid w:val="00882554"/>
    <w:rsid w:val="0088409F"/>
    <w:rsid w:val="008876FB"/>
    <w:rsid w:val="0089266A"/>
    <w:rsid w:val="00894ABF"/>
    <w:rsid w:val="008A3406"/>
    <w:rsid w:val="008A4925"/>
    <w:rsid w:val="008B602F"/>
    <w:rsid w:val="008B61EF"/>
    <w:rsid w:val="008C5382"/>
    <w:rsid w:val="008C544B"/>
    <w:rsid w:val="008C736A"/>
    <w:rsid w:val="008D089C"/>
    <w:rsid w:val="008D6E70"/>
    <w:rsid w:val="008E3A54"/>
    <w:rsid w:val="008E4186"/>
    <w:rsid w:val="008F1626"/>
    <w:rsid w:val="008F3609"/>
    <w:rsid w:val="009014C9"/>
    <w:rsid w:val="00901517"/>
    <w:rsid w:val="009044AE"/>
    <w:rsid w:val="00905B15"/>
    <w:rsid w:val="00910DB8"/>
    <w:rsid w:val="00912E6D"/>
    <w:rsid w:val="00913502"/>
    <w:rsid w:val="00914DA3"/>
    <w:rsid w:val="009270B0"/>
    <w:rsid w:val="0093141D"/>
    <w:rsid w:val="0093369E"/>
    <w:rsid w:val="009435A0"/>
    <w:rsid w:val="00946B72"/>
    <w:rsid w:val="009513FB"/>
    <w:rsid w:val="00954F80"/>
    <w:rsid w:val="00961043"/>
    <w:rsid w:val="00964033"/>
    <w:rsid w:val="00964ED2"/>
    <w:rsid w:val="00974833"/>
    <w:rsid w:val="0098287F"/>
    <w:rsid w:val="00990DC2"/>
    <w:rsid w:val="00993631"/>
    <w:rsid w:val="00996741"/>
    <w:rsid w:val="009A3542"/>
    <w:rsid w:val="009A40C1"/>
    <w:rsid w:val="009A50DA"/>
    <w:rsid w:val="009B2FED"/>
    <w:rsid w:val="009C6E87"/>
    <w:rsid w:val="009E0D07"/>
    <w:rsid w:val="009F2495"/>
    <w:rsid w:val="009F3230"/>
    <w:rsid w:val="009F39F4"/>
    <w:rsid w:val="009F52B7"/>
    <w:rsid w:val="00A00A0A"/>
    <w:rsid w:val="00A02E84"/>
    <w:rsid w:val="00A12ECB"/>
    <w:rsid w:val="00A1715D"/>
    <w:rsid w:val="00A33A69"/>
    <w:rsid w:val="00A416F2"/>
    <w:rsid w:val="00A42AE3"/>
    <w:rsid w:val="00A45176"/>
    <w:rsid w:val="00A471A6"/>
    <w:rsid w:val="00A55352"/>
    <w:rsid w:val="00A5734E"/>
    <w:rsid w:val="00A6009F"/>
    <w:rsid w:val="00A6087B"/>
    <w:rsid w:val="00A64A33"/>
    <w:rsid w:val="00A665A5"/>
    <w:rsid w:val="00A7401E"/>
    <w:rsid w:val="00A81C03"/>
    <w:rsid w:val="00A8202E"/>
    <w:rsid w:val="00A83C62"/>
    <w:rsid w:val="00A90505"/>
    <w:rsid w:val="00A94D5F"/>
    <w:rsid w:val="00A95AF5"/>
    <w:rsid w:val="00A969B2"/>
    <w:rsid w:val="00A96AC3"/>
    <w:rsid w:val="00AA1156"/>
    <w:rsid w:val="00AB0681"/>
    <w:rsid w:val="00AB3052"/>
    <w:rsid w:val="00AB697B"/>
    <w:rsid w:val="00AC4FBC"/>
    <w:rsid w:val="00AC6DDB"/>
    <w:rsid w:val="00AD2DF0"/>
    <w:rsid w:val="00AE483C"/>
    <w:rsid w:val="00AE55CA"/>
    <w:rsid w:val="00AF5C03"/>
    <w:rsid w:val="00B061FE"/>
    <w:rsid w:val="00B13208"/>
    <w:rsid w:val="00B13921"/>
    <w:rsid w:val="00B25EA7"/>
    <w:rsid w:val="00B27D9B"/>
    <w:rsid w:val="00B312C9"/>
    <w:rsid w:val="00B37DE1"/>
    <w:rsid w:val="00B42F28"/>
    <w:rsid w:val="00B430C4"/>
    <w:rsid w:val="00B43502"/>
    <w:rsid w:val="00B46F33"/>
    <w:rsid w:val="00B47A81"/>
    <w:rsid w:val="00B53050"/>
    <w:rsid w:val="00B53C51"/>
    <w:rsid w:val="00B5636F"/>
    <w:rsid w:val="00B640C0"/>
    <w:rsid w:val="00B644D3"/>
    <w:rsid w:val="00B6584B"/>
    <w:rsid w:val="00B65A0F"/>
    <w:rsid w:val="00B65D4C"/>
    <w:rsid w:val="00B70854"/>
    <w:rsid w:val="00B70E7E"/>
    <w:rsid w:val="00B74B33"/>
    <w:rsid w:val="00B75AFA"/>
    <w:rsid w:val="00B8077D"/>
    <w:rsid w:val="00B834CC"/>
    <w:rsid w:val="00B83A99"/>
    <w:rsid w:val="00B85A26"/>
    <w:rsid w:val="00B86BBE"/>
    <w:rsid w:val="00B976E8"/>
    <w:rsid w:val="00BA0F21"/>
    <w:rsid w:val="00BA10A6"/>
    <w:rsid w:val="00BA3A9D"/>
    <w:rsid w:val="00BB0B0B"/>
    <w:rsid w:val="00BC14B4"/>
    <w:rsid w:val="00BC2777"/>
    <w:rsid w:val="00BC3EA6"/>
    <w:rsid w:val="00BC6E26"/>
    <w:rsid w:val="00BD02CE"/>
    <w:rsid w:val="00BD0BCA"/>
    <w:rsid w:val="00BE0FEE"/>
    <w:rsid w:val="00BE39F0"/>
    <w:rsid w:val="00BE5471"/>
    <w:rsid w:val="00BE5870"/>
    <w:rsid w:val="00BE6DBB"/>
    <w:rsid w:val="00BE7D5C"/>
    <w:rsid w:val="00BF11DF"/>
    <w:rsid w:val="00BF17C9"/>
    <w:rsid w:val="00BF5A03"/>
    <w:rsid w:val="00C00A3F"/>
    <w:rsid w:val="00C05254"/>
    <w:rsid w:val="00C10CC5"/>
    <w:rsid w:val="00C1197B"/>
    <w:rsid w:val="00C142AD"/>
    <w:rsid w:val="00C15BC6"/>
    <w:rsid w:val="00C16119"/>
    <w:rsid w:val="00C21003"/>
    <w:rsid w:val="00C24A10"/>
    <w:rsid w:val="00C25A9F"/>
    <w:rsid w:val="00C33A36"/>
    <w:rsid w:val="00C33F3D"/>
    <w:rsid w:val="00C34271"/>
    <w:rsid w:val="00C4082B"/>
    <w:rsid w:val="00C67049"/>
    <w:rsid w:val="00C67467"/>
    <w:rsid w:val="00C701E7"/>
    <w:rsid w:val="00C734C9"/>
    <w:rsid w:val="00C81E63"/>
    <w:rsid w:val="00C837CC"/>
    <w:rsid w:val="00C86922"/>
    <w:rsid w:val="00CA06B3"/>
    <w:rsid w:val="00CA1F5F"/>
    <w:rsid w:val="00CA3646"/>
    <w:rsid w:val="00CA66BC"/>
    <w:rsid w:val="00CC02D9"/>
    <w:rsid w:val="00CC2965"/>
    <w:rsid w:val="00CD654C"/>
    <w:rsid w:val="00CE41F2"/>
    <w:rsid w:val="00CE72FE"/>
    <w:rsid w:val="00CE7662"/>
    <w:rsid w:val="00CF1BD2"/>
    <w:rsid w:val="00CF5D56"/>
    <w:rsid w:val="00CF71A6"/>
    <w:rsid w:val="00D013E0"/>
    <w:rsid w:val="00D01C82"/>
    <w:rsid w:val="00D0572E"/>
    <w:rsid w:val="00D15479"/>
    <w:rsid w:val="00D16F17"/>
    <w:rsid w:val="00D21C03"/>
    <w:rsid w:val="00D2620E"/>
    <w:rsid w:val="00D267EC"/>
    <w:rsid w:val="00D33460"/>
    <w:rsid w:val="00D35A2E"/>
    <w:rsid w:val="00D371CC"/>
    <w:rsid w:val="00D512AA"/>
    <w:rsid w:val="00D65456"/>
    <w:rsid w:val="00D671EC"/>
    <w:rsid w:val="00D71088"/>
    <w:rsid w:val="00D7142D"/>
    <w:rsid w:val="00D7455C"/>
    <w:rsid w:val="00D80AEE"/>
    <w:rsid w:val="00D82B65"/>
    <w:rsid w:val="00D8781E"/>
    <w:rsid w:val="00D90E0D"/>
    <w:rsid w:val="00D9250A"/>
    <w:rsid w:val="00D94095"/>
    <w:rsid w:val="00D97A29"/>
    <w:rsid w:val="00DA538E"/>
    <w:rsid w:val="00DA5F74"/>
    <w:rsid w:val="00DB5020"/>
    <w:rsid w:val="00DC0DCF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64B"/>
    <w:rsid w:val="00E04831"/>
    <w:rsid w:val="00E07556"/>
    <w:rsid w:val="00E13F28"/>
    <w:rsid w:val="00E14E15"/>
    <w:rsid w:val="00E219C4"/>
    <w:rsid w:val="00E23581"/>
    <w:rsid w:val="00E318C2"/>
    <w:rsid w:val="00E46E5C"/>
    <w:rsid w:val="00E6108D"/>
    <w:rsid w:val="00E675A8"/>
    <w:rsid w:val="00E7117A"/>
    <w:rsid w:val="00E7359D"/>
    <w:rsid w:val="00E74F9F"/>
    <w:rsid w:val="00E849C9"/>
    <w:rsid w:val="00E86053"/>
    <w:rsid w:val="00E86A1D"/>
    <w:rsid w:val="00E90079"/>
    <w:rsid w:val="00E90B4D"/>
    <w:rsid w:val="00EA276F"/>
    <w:rsid w:val="00EA7B48"/>
    <w:rsid w:val="00ED0BF3"/>
    <w:rsid w:val="00ED308C"/>
    <w:rsid w:val="00ED3A47"/>
    <w:rsid w:val="00ED569A"/>
    <w:rsid w:val="00EE3E79"/>
    <w:rsid w:val="00EF6946"/>
    <w:rsid w:val="00EF703C"/>
    <w:rsid w:val="00EF7371"/>
    <w:rsid w:val="00EF7593"/>
    <w:rsid w:val="00EF7D4E"/>
    <w:rsid w:val="00F023D1"/>
    <w:rsid w:val="00F0475E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57288"/>
    <w:rsid w:val="00F66905"/>
    <w:rsid w:val="00F70C84"/>
    <w:rsid w:val="00F712AA"/>
    <w:rsid w:val="00F7174F"/>
    <w:rsid w:val="00F82E35"/>
    <w:rsid w:val="00F850BB"/>
    <w:rsid w:val="00F862BD"/>
    <w:rsid w:val="00F86C09"/>
    <w:rsid w:val="00F91509"/>
    <w:rsid w:val="00F92423"/>
    <w:rsid w:val="00FA701E"/>
    <w:rsid w:val="00FA79D5"/>
    <w:rsid w:val="00FA7CE4"/>
    <w:rsid w:val="00FB1D89"/>
    <w:rsid w:val="00FB31FA"/>
    <w:rsid w:val="00FB3E8B"/>
    <w:rsid w:val="00FB768F"/>
    <w:rsid w:val="00FC1E2F"/>
    <w:rsid w:val="00FC37CC"/>
    <w:rsid w:val="00FC4A02"/>
    <w:rsid w:val="00FD0805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37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237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7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7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37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37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37CE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181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3FD"/>
  </w:style>
  <w:style w:type="character" w:customStyle="1" w:styleId="20">
    <w:name w:val="Заголовок 2 Знак"/>
    <w:aliases w:val="!Разделы документа Знак"/>
    <w:basedOn w:val="a0"/>
    <w:link w:val="2"/>
    <w:rsid w:val="00A665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65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65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37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237C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665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37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237CE"/>
    <w:rPr>
      <w:color w:val="0000FF"/>
      <w:u w:val="none"/>
    </w:rPr>
  </w:style>
  <w:style w:type="paragraph" w:customStyle="1" w:styleId="Application">
    <w:name w:val="Application!Приложение"/>
    <w:rsid w:val="008237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37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37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237C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37CE"/>
    <w:rPr>
      <w:sz w:val="28"/>
    </w:rPr>
  </w:style>
  <w:style w:type="character" w:styleId="ac">
    <w:name w:val="FollowedHyperlink"/>
    <w:basedOn w:val="a0"/>
    <w:rsid w:val="001F6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237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237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7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7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37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37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37CE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181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3FD"/>
  </w:style>
  <w:style w:type="character" w:customStyle="1" w:styleId="20">
    <w:name w:val="Заголовок 2 Знак"/>
    <w:aliases w:val="!Разделы документа Знак"/>
    <w:basedOn w:val="a0"/>
    <w:link w:val="2"/>
    <w:rsid w:val="00A665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65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65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37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237C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665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237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237CE"/>
    <w:rPr>
      <w:color w:val="0000FF"/>
      <w:u w:val="none"/>
    </w:rPr>
  </w:style>
  <w:style w:type="paragraph" w:customStyle="1" w:styleId="Application">
    <w:name w:val="Application!Приложение"/>
    <w:rsid w:val="008237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37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37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237C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237CE"/>
    <w:rPr>
      <w:sz w:val="28"/>
    </w:rPr>
  </w:style>
  <w:style w:type="character" w:styleId="ac">
    <w:name w:val="FollowedHyperlink"/>
    <w:basedOn w:val="a0"/>
    <w:rsid w:val="001F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84d5486-d1eb-4f77-ac22-5b97fa27d8e5.doc" TargetMode="External"/><Relationship Id="rId13" Type="http://schemas.openxmlformats.org/officeDocument/2006/relationships/hyperlink" Target="http://bd-registr2:8081/content/act/f618e089-f411-4313-9703-26a0e1f9690a.doc" TargetMode="External"/><Relationship Id="rId18" Type="http://schemas.openxmlformats.org/officeDocument/2006/relationships/hyperlink" Target="http://bd-registr2:8081/content/act/95c4a179-7a7a-4ff9-932e-97b4cb6e5514.doc" TargetMode="External"/><Relationship Id="rId26" Type="http://schemas.openxmlformats.org/officeDocument/2006/relationships/hyperlink" Target="http://bd-registr2:8081/content/act/12245cc2-d867-4bc6-8c91-2cefe43b4651.doc" TargetMode="External"/><Relationship Id="rId39" Type="http://schemas.openxmlformats.org/officeDocument/2006/relationships/hyperlink" Target="http://bd-registr2:8081/content/act/68de6e42-e00c-4a57-ab18-c2b953560c52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e8acd005-6190-436e-a7aa-54f48c7221d6.doc" TargetMode="External"/><Relationship Id="rId34" Type="http://schemas.openxmlformats.org/officeDocument/2006/relationships/hyperlink" Target="http://bd-registr2:8081/content/act/d9a0cf86-84a2-4cb0-a456-23f0234f2ce3.doc" TargetMode="External"/><Relationship Id="rId42" Type="http://schemas.openxmlformats.org/officeDocument/2006/relationships/hyperlink" Target="http://bd-registr2:8081/content/act/e1dc7c23-aa1d-424b-84cd-b21990096912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d50f0d54-c773-4a5a-9d48-c8a8919cc2e1.doc" TargetMode="External"/><Relationship Id="rId17" Type="http://schemas.openxmlformats.org/officeDocument/2006/relationships/hyperlink" Target="http://bd-registr2:8081/content/act/851218d8-80c6-492c-8527-cbe8e5878a90.doc" TargetMode="External"/><Relationship Id="rId25" Type="http://schemas.openxmlformats.org/officeDocument/2006/relationships/hyperlink" Target="http://bd-registr2:8081/content/act/1e64e07c-0028-455b-9907-38930abce801.doc" TargetMode="External"/><Relationship Id="rId33" Type="http://schemas.openxmlformats.org/officeDocument/2006/relationships/hyperlink" Target="http://bd-registr2:8081/content/act/d3f941b6-32d0-4959-a87a-2407ec72c8ed.doc" TargetMode="External"/><Relationship Id="rId38" Type="http://schemas.openxmlformats.org/officeDocument/2006/relationships/hyperlink" Target="http://bd-registr2:8081/content/act/ece69c80-e974-463c-bf98-cfbe32125a2c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2a0b6604-b6c2-4398-bf95-bc610d69db5c.doc" TargetMode="External"/><Relationship Id="rId20" Type="http://schemas.openxmlformats.org/officeDocument/2006/relationships/hyperlink" Target="http://bd-registr2:8081/content/act/68de6e42-e00c-4a57-ab18-c2b953560c52.doc" TargetMode="External"/><Relationship Id="rId29" Type="http://schemas.openxmlformats.org/officeDocument/2006/relationships/hyperlink" Target="http://bd-registr2:8081/content/act/1ab592a5-5e70-4f9b-bc95-3e099fa2f18b.doc" TargetMode="External"/><Relationship Id="rId41" Type="http://schemas.openxmlformats.org/officeDocument/2006/relationships/hyperlink" Target="http://bd-registr2:8081/content/act/b56485ad-2659-4046-9b02-cf3439002d2a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c5efd57b-ed05-4ca4-a467-4111ace4941e.doc" TargetMode="External"/><Relationship Id="rId24" Type="http://schemas.openxmlformats.org/officeDocument/2006/relationships/hyperlink" Target="http://bd-registr2:8081/content/act/f4ac2340-bd60-4ea4-861e-3eed4854d12f.doc" TargetMode="External"/><Relationship Id="rId32" Type="http://schemas.openxmlformats.org/officeDocument/2006/relationships/hyperlink" Target="http://bd-registr2:8081/content/act/f618e089-f411-4313-9703-26a0e1f9690a.doc" TargetMode="External"/><Relationship Id="rId37" Type="http://schemas.openxmlformats.org/officeDocument/2006/relationships/hyperlink" Target="http://bd-registr2:8081/content/act/95c4a179-7a7a-4ff9-932e-97b4cb6e5514.doc" TargetMode="External"/><Relationship Id="rId40" Type="http://schemas.openxmlformats.org/officeDocument/2006/relationships/hyperlink" Target="http://bd-registr2:8081/content/act/e8acd005-6190-436e-a7aa-54f48c7221d6.do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d9a0cf86-84a2-4cb0-a456-23f0234f2ce3.doc" TargetMode="External"/><Relationship Id="rId23" Type="http://schemas.openxmlformats.org/officeDocument/2006/relationships/hyperlink" Target="http://bd-registr2:8081/content/act/e1dc7c23-aa1d-424b-84cd-b21990096912.doc" TargetMode="External"/><Relationship Id="rId28" Type="http://schemas.openxmlformats.org/officeDocument/2006/relationships/hyperlink" Target="http://bd-registr2:8081/content/act/7c0d23b5-1185-41b7-bd32-9eb2201c9223.doc" TargetMode="External"/><Relationship Id="rId36" Type="http://schemas.openxmlformats.org/officeDocument/2006/relationships/hyperlink" Target="http://bd-registr2:8081/content/act/851218d8-80c6-492c-8527-cbe8e5878a90.doc" TargetMode="External"/><Relationship Id="rId10" Type="http://schemas.openxmlformats.org/officeDocument/2006/relationships/hyperlink" Target="http://bd-registr2:8081/content/act/1ab592a5-5e70-4f9b-bc95-3e099fa2f18b.doc" TargetMode="External"/><Relationship Id="rId19" Type="http://schemas.openxmlformats.org/officeDocument/2006/relationships/hyperlink" Target="http://bd-registr2:8081/content/act/ece69c80-e974-463c-bf98-cfbe32125a2c.doc" TargetMode="External"/><Relationship Id="rId31" Type="http://schemas.openxmlformats.org/officeDocument/2006/relationships/hyperlink" Target="http://bd-registr2:8081/content/act/d50f0d54-c773-4a5a-9d48-c8a8919cc2e1.doc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c0d23b5-1185-41b7-bd32-9eb2201c9223.doc" TargetMode="External"/><Relationship Id="rId14" Type="http://schemas.openxmlformats.org/officeDocument/2006/relationships/hyperlink" Target="http://bd-registr2:8081/content/act/d3f941b6-32d0-4959-a87a-2407ec72c8ed.doc" TargetMode="External"/><Relationship Id="rId22" Type="http://schemas.openxmlformats.org/officeDocument/2006/relationships/hyperlink" Target="http://bd-registr2:8081/content/act/b56485ad-2659-4046-9b02-cf3439002d2a.doc" TargetMode="External"/><Relationship Id="rId27" Type="http://schemas.openxmlformats.org/officeDocument/2006/relationships/hyperlink" Target="http://bd-registr2:8081/content/act/484d5486-d1eb-4f77-ac22-5b97fa27d8e5.doc" TargetMode="External"/><Relationship Id="rId30" Type="http://schemas.openxmlformats.org/officeDocument/2006/relationships/hyperlink" Target="http://bd-registr2:8081/content/act/c5efd57b-ed05-4ca4-a467-4111ace4941e.doc" TargetMode="External"/><Relationship Id="rId35" Type="http://schemas.openxmlformats.org/officeDocument/2006/relationships/hyperlink" Target="http://bd-registr2:8081/content/act/2a0b6604-b6c2-4398-bf95-bc610d69db5c.doc" TargetMode="External"/><Relationship Id="rId43" Type="http://schemas.openxmlformats.org/officeDocument/2006/relationships/hyperlink" Target="http://bd-registr2:8081/content/act/f4ac2340-bd60-4ea4-861e-3eed4854d12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cp:lastPrinted>2016-03-22T14:14:00Z</cp:lastPrinted>
  <dcterms:created xsi:type="dcterms:W3CDTF">2025-03-04T11:53:00Z</dcterms:created>
  <dcterms:modified xsi:type="dcterms:W3CDTF">2025-03-04T11:54:00Z</dcterms:modified>
</cp:coreProperties>
</file>